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E99" w:rsidRPr="00201D4D" w:rsidRDefault="00FB3E99" w:rsidP="00D41831">
      <w:pPr>
        <w:spacing w:after="0"/>
        <w:rPr>
          <w:b/>
          <w:lang w:val="en-US"/>
        </w:rPr>
      </w:pPr>
      <w:r w:rsidRPr="00201D4D">
        <w:rPr>
          <w:rFonts w:eastAsia="Times New Roman"/>
          <w:b/>
          <w:color w:val="000000"/>
        </w:rPr>
        <w:t xml:space="preserve">Role of germline aberrations affecting </w:t>
      </w:r>
      <w:r w:rsidRPr="00201D4D">
        <w:rPr>
          <w:rFonts w:eastAsia="Times New Roman"/>
          <w:b/>
          <w:i/>
          <w:color w:val="000000"/>
        </w:rPr>
        <w:t>CTNNA1</w:t>
      </w:r>
      <w:r w:rsidRPr="00201D4D">
        <w:rPr>
          <w:rFonts w:eastAsia="Times New Roman"/>
          <w:b/>
          <w:color w:val="000000"/>
        </w:rPr>
        <w:t xml:space="preserve">, </w:t>
      </w:r>
      <w:r w:rsidRPr="00201D4D">
        <w:rPr>
          <w:rFonts w:eastAsia="Times New Roman"/>
          <w:b/>
          <w:i/>
          <w:color w:val="000000"/>
        </w:rPr>
        <w:t>MAP3K6</w:t>
      </w:r>
      <w:r w:rsidRPr="00201D4D">
        <w:rPr>
          <w:rFonts w:eastAsia="Times New Roman"/>
          <w:b/>
          <w:color w:val="000000"/>
        </w:rPr>
        <w:t xml:space="preserve"> and </w:t>
      </w:r>
      <w:r w:rsidRPr="00201D4D">
        <w:rPr>
          <w:rFonts w:eastAsia="Times New Roman"/>
          <w:b/>
          <w:i/>
          <w:color w:val="000000"/>
        </w:rPr>
        <w:t>MYD88</w:t>
      </w:r>
      <w:r w:rsidRPr="00201D4D">
        <w:rPr>
          <w:rFonts w:eastAsia="Times New Roman"/>
          <w:b/>
          <w:color w:val="000000"/>
        </w:rPr>
        <w:t xml:space="preserve"> in gastric cancer susceptibility</w:t>
      </w:r>
      <w:r w:rsidRPr="00201D4D" w:rsidDel="00EB1E88">
        <w:rPr>
          <w:b/>
          <w:lang w:val="en-US"/>
        </w:rPr>
        <w:t xml:space="preserve"> </w:t>
      </w:r>
    </w:p>
    <w:p w:rsidR="00FB3E99" w:rsidRPr="00C256B5" w:rsidRDefault="00FB3E99" w:rsidP="00D41831">
      <w:pPr>
        <w:spacing w:after="0"/>
        <w:rPr>
          <w:sz w:val="20"/>
          <w:lang w:val="en-US"/>
        </w:rPr>
      </w:pPr>
    </w:p>
    <w:p w:rsidR="00FB3E99" w:rsidRPr="00C256B5" w:rsidRDefault="00FB3E99" w:rsidP="00D41831">
      <w:pPr>
        <w:widowControl w:val="0"/>
        <w:spacing w:after="0" w:line="240" w:lineRule="auto"/>
        <w:contextualSpacing/>
        <w:jc w:val="both"/>
        <w:rPr>
          <w:sz w:val="18"/>
        </w:rPr>
      </w:pPr>
      <w:r w:rsidRPr="00C256B5">
        <w:rPr>
          <w:sz w:val="20"/>
          <w:lang w:val="en-US"/>
        </w:rPr>
        <w:t>Robbert D.A. Weren</w:t>
      </w:r>
      <w:r w:rsidRPr="00C256B5">
        <w:rPr>
          <w:sz w:val="20"/>
          <w:vertAlign w:val="superscript"/>
          <w:lang w:val="en-US"/>
        </w:rPr>
        <w:t>1,*</w:t>
      </w:r>
      <w:r w:rsidRPr="00C256B5">
        <w:rPr>
          <w:sz w:val="20"/>
          <w:lang w:val="en-US"/>
        </w:rPr>
        <w:t>, Rachel S. van der Post</w:t>
      </w:r>
      <w:r w:rsidRPr="00C256B5">
        <w:rPr>
          <w:sz w:val="20"/>
          <w:vertAlign w:val="superscript"/>
          <w:lang w:val="en-US"/>
        </w:rPr>
        <w:t>2,*</w:t>
      </w:r>
      <w:r w:rsidRPr="00C256B5">
        <w:rPr>
          <w:sz w:val="20"/>
          <w:lang w:val="en-US"/>
        </w:rPr>
        <w:t>, Ingrid P. Vogelaar</w:t>
      </w:r>
      <w:r w:rsidRPr="00C256B5">
        <w:rPr>
          <w:sz w:val="20"/>
          <w:vertAlign w:val="superscript"/>
          <w:lang w:val="en-US"/>
        </w:rPr>
        <w:t>1</w:t>
      </w:r>
      <w:r w:rsidRPr="00C256B5">
        <w:rPr>
          <w:sz w:val="20"/>
          <w:lang w:val="en-US"/>
        </w:rPr>
        <w:t xml:space="preserve">, </w:t>
      </w:r>
      <w:r w:rsidRPr="00C256B5">
        <w:rPr>
          <w:sz w:val="20"/>
        </w:rPr>
        <w:t>J. Han J.M. van Krieken</w:t>
      </w:r>
      <w:r w:rsidRPr="00C256B5">
        <w:rPr>
          <w:sz w:val="20"/>
          <w:vertAlign w:val="superscript"/>
        </w:rPr>
        <w:t>2</w:t>
      </w:r>
      <w:r w:rsidRPr="00C256B5">
        <w:rPr>
          <w:sz w:val="20"/>
        </w:rPr>
        <w:t>, Liesbeth Spruijt</w:t>
      </w:r>
      <w:r w:rsidRPr="00C256B5">
        <w:rPr>
          <w:sz w:val="20"/>
          <w:vertAlign w:val="superscript"/>
        </w:rPr>
        <w:t>1</w:t>
      </w:r>
      <w:r w:rsidRPr="00C256B5">
        <w:rPr>
          <w:sz w:val="20"/>
        </w:rPr>
        <w:t>, Jan Lubinski</w:t>
      </w:r>
      <w:r w:rsidRPr="00C256B5">
        <w:rPr>
          <w:sz w:val="20"/>
          <w:vertAlign w:val="superscript"/>
        </w:rPr>
        <w:t>3</w:t>
      </w:r>
      <w:r w:rsidRPr="00C256B5">
        <w:rPr>
          <w:sz w:val="20"/>
        </w:rPr>
        <w:t>, Anna Jakubowska</w:t>
      </w:r>
      <w:r w:rsidRPr="00C256B5">
        <w:rPr>
          <w:sz w:val="20"/>
          <w:vertAlign w:val="superscript"/>
        </w:rPr>
        <w:t>3</w:t>
      </w:r>
      <w:r w:rsidRPr="00C256B5">
        <w:rPr>
          <w:sz w:val="20"/>
        </w:rPr>
        <w:t xml:space="preserve">, </w:t>
      </w:r>
      <w:proofErr w:type="spellStart"/>
      <w:r w:rsidRPr="00C256B5">
        <w:rPr>
          <w:sz w:val="20"/>
        </w:rPr>
        <w:t>Urszula</w:t>
      </w:r>
      <w:proofErr w:type="spellEnd"/>
      <w:r w:rsidRPr="00C256B5">
        <w:rPr>
          <w:sz w:val="20"/>
        </w:rPr>
        <w:t xml:space="preserve"> Teodorczyk</w:t>
      </w:r>
      <w:r w:rsidRPr="00C256B5">
        <w:rPr>
          <w:sz w:val="20"/>
          <w:vertAlign w:val="superscript"/>
        </w:rPr>
        <w:t>3</w:t>
      </w:r>
      <w:r w:rsidRPr="00C256B5">
        <w:rPr>
          <w:sz w:val="20"/>
        </w:rPr>
        <w:t>, Cora M. Aalfs</w:t>
      </w:r>
      <w:r w:rsidRPr="00C256B5">
        <w:rPr>
          <w:sz w:val="20"/>
          <w:vertAlign w:val="superscript"/>
        </w:rPr>
        <w:t>4</w:t>
      </w:r>
      <w:r w:rsidRPr="00C256B5">
        <w:rPr>
          <w:sz w:val="20"/>
        </w:rPr>
        <w:t>, Liselotte P. van Hest</w:t>
      </w:r>
      <w:r w:rsidRPr="00C256B5">
        <w:rPr>
          <w:sz w:val="20"/>
          <w:vertAlign w:val="superscript"/>
        </w:rPr>
        <w:t>5</w:t>
      </w:r>
      <w:r w:rsidRPr="00C256B5">
        <w:rPr>
          <w:sz w:val="20"/>
        </w:rPr>
        <w:t>, Carla Oliveira</w:t>
      </w:r>
      <w:r w:rsidRPr="00C256B5">
        <w:rPr>
          <w:sz w:val="20"/>
          <w:vertAlign w:val="superscript"/>
        </w:rPr>
        <w:t>6,7,8</w:t>
      </w:r>
      <w:r w:rsidRPr="00C256B5">
        <w:rPr>
          <w:sz w:val="20"/>
        </w:rPr>
        <w:t>, Eveline J. Kamping</w:t>
      </w:r>
      <w:r w:rsidRPr="00C256B5">
        <w:rPr>
          <w:sz w:val="20"/>
          <w:vertAlign w:val="superscript"/>
        </w:rPr>
        <w:t>1</w:t>
      </w:r>
      <w:r w:rsidRPr="00C256B5">
        <w:rPr>
          <w:sz w:val="20"/>
        </w:rPr>
        <w:t>, Hans K. Schackert</w:t>
      </w:r>
      <w:r w:rsidRPr="00C256B5">
        <w:rPr>
          <w:sz w:val="20"/>
          <w:vertAlign w:val="superscript"/>
        </w:rPr>
        <w:t>9</w:t>
      </w:r>
      <w:r w:rsidRPr="00C256B5">
        <w:rPr>
          <w:sz w:val="20"/>
        </w:rPr>
        <w:t>, Guglielmina N. Ranzani</w:t>
      </w:r>
      <w:r w:rsidRPr="00C256B5">
        <w:rPr>
          <w:sz w:val="20"/>
          <w:vertAlign w:val="superscript"/>
        </w:rPr>
        <w:t>10</w:t>
      </w:r>
      <w:r w:rsidRPr="00C256B5">
        <w:rPr>
          <w:sz w:val="20"/>
        </w:rPr>
        <w:t xml:space="preserve">, </w:t>
      </w:r>
      <w:proofErr w:type="spellStart"/>
      <w:r w:rsidRPr="00C256B5">
        <w:rPr>
          <w:sz w:val="20"/>
        </w:rPr>
        <w:t>Encarna</w:t>
      </w:r>
      <w:proofErr w:type="spellEnd"/>
      <w:r w:rsidRPr="00C256B5">
        <w:rPr>
          <w:sz w:val="20"/>
        </w:rPr>
        <w:t xml:space="preserve"> B. </w:t>
      </w:r>
      <w:proofErr w:type="spellStart"/>
      <w:r w:rsidRPr="00C256B5">
        <w:rPr>
          <w:sz w:val="20"/>
        </w:rPr>
        <w:t>Gómez</w:t>
      </w:r>
      <w:proofErr w:type="spellEnd"/>
      <w:r w:rsidRPr="00C256B5">
        <w:rPr>
          <w:sz w:val="20"/>
        </w:rPr>
        <w:t xml:space="preserve"> García</w:t>
      </w:r>
      <w:r w:rsidRPr="00C256B5">
        <w:rPr>
          <w:sz w:val="20"/>
          <w:vertAlign w:val="superscript"/>
        </w:rPr>
        <w:t>11</w:t>
      </w:r>
      <w:r w:rsidRPr="00C256B5">
        <w:rPr>
          <w:sz w:val="20"/>
        </w:rPr>
        <w:t xml:space="preserve">, </w:t>
      </w:r>
      <w:proofErr w:type="spellStart"/>
      <w:r w:rsidRPr="00C256B5">
        <w:rPr>
          <w:sz w:val="20"/>
        </w:rPr>
        <w:t>Frederik</w:t>
      </w:r>
      <w:proofErr w:type="spellEnd"/>
      <w:r w:rsidRPr="00C256B5">
        <w:rPr>
          <w:sz w:val="20"/>
        </w:rPr>
        <w:t xml:space="preserve"> J. Hes</w:t>
      </w:r>
      <w:r w:rsidRPr="00C256B5">
        <w:rPr>
          <w:sz w:val="20"/>
          <w:vertAlign w:val="superscript"/>
        </w:rPr>
        <w:t>12</w:t>
      </w:r>
      <w:r w:rsidRPr="00C256B5">
        <w:rPr>
          <w:sz w:val="20"/>
        </w:rPr>
        <w:t>, Elke Holinski-Feder</w:t>
      </w:r>
      <w:r w:rsidRPr="00C256B5">
        <w:rPr>
          <w:sz w:val="20"/>
          <w:vertAlign w:val="superscript"/>
        </w:rPr>
        <w:t>13</w:t>
      </w:r>
      <w:r w:rsidRPr="00C256B5">
        <w:rPr>
          <w:sz w:val="20"/>
        </w:rPr>
        <w:t>, Maurizio Genuardi</w:t>
      </w:r>
      <w:r w:rsidRPr="00C256B5">
        <w:rPr>
          <w:sz w:val="20"/>
          <w:vertAlign w:val="superscript"/>
        </w:rPr>
        <w:t>14</w:t>
      </w:r>
      <w:r w:rsidRPr="00C256B5">
        <w:rPr>
          <w:sz w:val="20"/>
        </w:rPr>
        <w:t xml:space="preserve">, </w:t>
      </w:r>
      <w:proofErr w:type="spellStart"/>
      <w:r w:rsidRPr="00C256B5">
        <w:rPr>
          <w:sz w:val="20"/>
        </w:rPr>
        <w:t>Margreet</w:t>
      </w:r>
      <w:proofErr w:type="spellEnd"/>
      <w:r w:rsidRPr="00C256B5">
        <w:rPr>
          <w:sz w:val="20"/>
        </w:rPr>
        <w:t xml:space="preserve"> G.E.M. Ausems</w:t>
      </w:r>
      <w:r w:rsidRPr="00C256B5">
        <w:rPr>
          <w:sz w:val="20"/>
          <w:vertAlign w:val="superscript"/>
        </w:rPr>
        <w:t>15</w:t>
      </w:r>
      <w:r w:rsidRPr="00C256B5">
        <w:rPr>
          <w:sz w:val="20"/>
        </w:rPr>
        <w:t>, Rolf H. Sijmons</w:t>
      </w:r>
      <w:r w:rsidRPr="00C256B5">
        <w:rPr>
          <w:sz w:val="20"/>
          <w:vertAlign w:val="superscript"/>
        </w:rPr>
        <w:t>16</w:t>
      </w:r>
      <w:r w:rsidRPr="00C256B5">
        <w:rPr>
          <w:sz w:val="20"/>
        </w:rPr>
        <w:t>, Anja Wagner</w:t>
      </w:r>
      <w:r w:rsidRPr="00C256B5">
        <w:rPr>
          <w:sz w:val="20"/>
          <w:vertAlign w:val="superscript"/>
        </w:rPr>
        <w:t>17</w:t>
      </w:r>
      <w:r w:rsidRPr="00C256B5">
        <w:rPr>
          <w:sz w:val="20"/>
        </w:rPr>
        <w:t xml:space="preserve">, </w:t>
      </w:r>
      <w:proofErr w:type="spellStart"/>
      <w:r w:rsidRPr="00C256B5">
        <w:rPr>
          <w:sz w:val="20"/>
        </w:rPr>
        <w:t>Lizet</w:t>
      </w:r>
      <w:proofErr w:type="spellEnd"/>
      <w:r w:rsidRPr="00C256B5">
        <w:rPr>
          <w:sz w:val="20"/>
        </w:rPr>
        <w:t xml:space="preserve"> E. van der Kolk</w:t>
      </w:r>
      <w:r w:rsidRPr="00C256B5">
        <w:rPr>
          <w:sz w:val="20"/>
          <w:vertAlign w:val="superscript"/>
        </w:rPr>
        <w:t>18</w:t>
      </w:r>
      <w:r w:rsidRPr="00C256B5">
        <w:rPr>
          <w:sz w:val="20"/>
        </w:rPr>
        <w:t>, Annemieke Cats</w:t>
      </w:r>
      <w:r w:rsidRPr="00C256B5">
        <w:rPr>
          <w:sz w:val="20"/>
          <w:vertAlign w:val="superscript"/>
        </w:rPr>
        <w:t>19</w:t>
      </w:r>
      <w:r w:rsidRPr="00C256B5">
        <w:rPr>
          <w:sz w:val="20"/>
        </w:rPr>
        <w:t>, Inga Bjørnevoll</w:t>
      </w:r>
      <w:r w:rsidRPr="00C256B5">
        <w:rPr>
          <w:sz w:val="20"/>
          <w:vertAlign w:val="superscript"/>
        </w:rPr>
        <w:t>20</w:t>
      </w:r>
      <w:r w:rsidRPr="00C256B5">
        <w:rPr>
          <w:sz w:val="20"/>
        </w:rPr>
        <w:t>, Nicoline Hoogerbrugge</w:t>
      </w:r>
      <w:r w:rsidRPr="00C256B5">
        <w:rPr>
          <w:sz w:val="20"/>
          <w:vertAlign w:val="superscript"/>
        </w:rPr>
        <w:t xml:space="preserve">1 </w:t>
      </w:r>
      <w:r w:rsidRPr="00C256B5">
        <w:rPr>
          <w:sz w:val="20"/>
        </w:rPr>
        <w:t>and Marjolijn J.L. Ligtenberg</w:t>
      </w:r>
      <w:r w:rsidRPr="00C256B5">
        <w:rPr>
          <w:sz w:val="20"/>
          <w:vertAlign w:val="superscript"/>
        </w:rPr>
        <w:t>1,2</w:t>
      </w:r>
      <w:r w:rsidRPr="00C256B5">
        <w:rPr>
          <w:sz w:val="20"/>
        </w:rPr>
        <w:t xml:space="preserve"> </w:t>
      </w:r>
    </w:p>
    <w:p w:rsidR="00FB3E99" w:rsidRPr="00C256B5" w:rsidRDefault="00FB3E99" w:rsidP="00D41831">
      <w:pPr>
        <w:widowControl w:val="0"/>
        <w:spacing w:after="0" w:line="240" w:lineRule="auto"/>
        <w:contextualSpacing/>
        <w:jc w:val="both"/>
        <w:rPr>
          <w:b/>
          <w:sz w:val="20"/>
        </w:rPr>
      </w:pPr>
    </w:p>
    <w:p w:rsidR="00FB3E99" w:rsidRPr="00C256B5" w:rsidRDefault="00FB3E99" w:rsidP="00D41831">
      <w:pPr>
        <w:widowControl w:val="0"/>
        <w:spacing w:after="0" w:line="240" w:lineRule="auto"/>
        <w:rPr>
          <w:sz w:val="16"/>
        </w:rPr>
      </w:pPr>
      <w:r w:rsidRPr="00C256B5">
        <w:rPr>
          <w:sz w:val="16"/>
          <w:vertAlign w:val="superscript"/>
        </w:rPr>
        <w:t>1</w:t>
      </w:r>
      <w:r w:rsidRPr="00C256B5">
        <w:rPr>
          <w:sz w:val="16"/>
        </w:rPr>
        <w:t xml:space="preserve"> Department of Human Genetics, </w:t>
      </w:r>
      <w:proofErr w:type="spellStart"/>
      <w:r w:rsidRPr="00C256B5">
        <w:rPr>
          <w:sz w:val="16"/>
        </w:rPr>
        <w:t>Radboud</w:t>
      </w:r>
      <w:proofErr w:type="spellEnd"/>
      <w:r w:rsidRPr="00C256B5">
        <w:rPr>
          <w:sz w:val="16"/>
        </w:rPr>
        <w:t xml:space="preserve"> university medical </w:t>
      </w:r>
      <w:proofErr w:type="spellStart"/>
      <w:r w:rsidRPr="00C256B5">
        <w:rPr>
          <w:sz w:val="16"/>
        </w:rPr>
        <w:t>center</w:t>
      </w:r>
      <w:proofErr w:type="spellEnd"/>
      <w:r w:rsidRPr="00C256B5">
        <w:rPr>
          <w:sz w:val="16"/>
        </w:rPr>
        <w:t>, Nijmegen, the Netherlands</w:t>
      </w:r>
    </w:p>
    <w:p w:rsidR="00FB3E99" w:rsidRPr="00C256B5" w:rsidRDefault="00FB3E99" w:rsidP="00D41831">
      <w:pPr>
        <w:widowControl w:val="0"/>
        <w:spacing w:after="0" w:line="240" w:lineRule="auto"/>
        <w:rPr>
          <w:sz w:val="16"/>
        </w:rPr>
      </w:pPr>
      <w:r w:rsidRPr="00C256B5">
        <w:rPr>
          <w:sz w:val="16"/>
          <w:vertAlign w:val="superscript"/>
        </w:rPr>
        <w:t>2</w:t>
      </w:r>
      <w:r w:rsidRPr="00C256B5">
        <w:rPr>
          <w:sz w:val="16"/>
        </w:rPr>
        <w:t xml:space="preserve"> Department of Pathology, </w:t>
      </w:r>
      <w:proofErr w:type="spellStart"/>
      <w:r w:rsidRPr="00C256B5">
        <w:rPr>
          <w:sz w:val="16"/>
        </w:rPr>
        <w:t>Radboud</w:t>
      </w:r>
      <w:proofErr w:type="spellEnd"/>
      <w:r w:rsidRPr="00C256B5">
        <w:rPr>
          <w:sz w:val="16"/>
        </w:rPr>
        <w:t xml:space="preserve"> university medical </w:t>
      </w:r>
      <w:proofErr w:type="spellStart"/>
      <w:r w:rsidRPr="00C256B5">
        <w:rPr>
          <w:sz w:val="16"/>
        </w:rPr>
        <w:t>center</w:t>
      </w:r>
      <w:proofErr w:type="spellEnd"/>
      <w:r w:rsidRPr="00C256B5">
        <w:rPr>
          <w:sz w:val="16"/>
        </w:rPr>
        <w:t>, Nijmegen, the Netherlands</w:t>
      </w:r>
    </w:p>
    <w:p w:rsidR="00FB3E99" w:rsidRPr="00C256B5" w:rsidRDefault="00FB3E99" w:rsidP="00D41831">
      <w:pPr>
        <w:widowControl w:val="0"/>
        <w:spacing w:after="0" w:line="240" w:lineRule="auto"/>
        <w:rPr>
          <w:sz w:val="16"/>
        </w:rPr>
      </w:pPr>
      <w:r w:rsidRPr="00C256B5">
        <w:rPr>
          <w:sz w:val="16"/>
          <w:vertAlign w:val="superscript"/>
        </w:rPr>
        <w:t>3</w:t>
      </w:r>
      <w:r w:rsidRPr="00C256B5">
        <w:rPr>
          <w:sz w:val="16"/>
        </w:rPr>
        <w:t xml:space="preserve"> Department of Genetics and Pathology, Pomeranian Medical University, Szczecin, Poland</w:t>
      </w:r>
    </w:p>
    <w:p w:rsidR="00FB3E99" w:rsidRPr="00C256B5" w:rsidRDefault="00FB3E99" w:rsidP="00D41831">
      <w:pPr>
        <w:widowControl w:val="0"/>
        <w:spacing w:after="0" w:line="240" w:lineRule="auto"/>
        <w:rPr>
          <w:sz w:val="16"/>
        </w:rPr>
      </w:pPr>
      <w:r w:rsidRPr="00C256B5">
        <w:rPr>
          <w:sz w:val="16"/>
          <w:vertAlign w:val="superscript"/>
          <w:lang w:val="it-IT"/>
        </w:rPr>
        <w:t>4</w:t>
      </w:r>
      <w:r w:rsidRPr="00C256B5">
        <w:rPr>
          <w:sz w:val="16"/>
          <w:lang w:val="it-IT"/>
        </w:rPr>
        <w:t xml:space="preserve"> </w:t>
      </w:r>
      <w:r w:rsidRPr="00C256B5">
        <w:rPr>
          <w:sz w:val="16"/>
        </w:rPr>
        <w:t>Department of Clinical Genetics, Academic Medical Centre, Amsterdam, the Netherlands</w:t>
      </w:r>
    </w:p>
    <w:p w:rsidR="00FB3E99" w:rsidRPr="00C256B5" w:rsidRDefault="00FB3E99" w:rsidP="00D41831">
      <w:pPr>
        <w:widowControl w:val="0"/>
        <w:spacing w:after="0" w:line="240" w:lineRule="auto"/>
        <w:rPr>
          <w:sz w:val="16"/>
        </w:rPr>
      </w:pPr>
      <w:r w:rsidRPr="00C256B5">
        <w:rPr>
          <w:sz w:val="16"/>
          <w:vertAlign w:val="superscript"/>
        </w:rPr>
        <w:t>5</w:t>
      </w:r>
      <w:r w:rsidRPr="00C256B5">
        <w:rPr>
          <w:sz w:val="16"/>
        </w:rPr>
        <w:t xml:space="preserve"> Department of Clinical Genetics, VU University Medical </w:t>
      </w:r>
      <w:proofErr w:type="spellStart"/>
      <w:r w:rsidRPr="00C256B5">
        <w:rPr>
          <w:sz w:val="16"/>
        </w:rPr>
        <w:t>Center</w:t>
      </w:r>
      <w:proofErr w:type="spellEnd"/>
      <w:r w:rsidRPr="00C256B5">
        <w:rPr>
          <w:sz w:val="16"/>
        </w:rPr>
        <w:t>, Amsterdam, the Netherlands</w:t>
      </w:r>
    </w:p>
    <w:p w:rsidR="00FB3E99" w:rsidRPr="00C256B5" w:rsidRDefault="00FB3E99" w:rsidP="00D41831">
      <w:pPr>
        <w:widowControl w:val="0"/>
        <w:spacing w:after="0" w:line="240" w:lineRule="auto"/>
        <w:rPr>
          <w:sz w:val="16"/>
          <w:lang w:val="pt-PT"/>
        </w:rPr>
      </w:pPr>
      <w:r w:rsidRPr="00C256B5">
        <w:rPr>
          <w:sz w:val="16"/>
          <w:vertAlign w:val="superscript"/>
          <w:lang w:val="pt-PT"/>
        </w:rPr>
        <w:t>6</w:t>
      </w:r>
      <w:r w:rsidRPr="00C256B5">
        <w:rPr>
          <w:sz w:val="16"/>
          <w:lang w:val="pt-PT"/>
        </w:rPr>
        <w:t xml:space="preserve"> Expression Regulation in Cancer Group, Instituto de Investigação e Inovação em Saúde, Porto, Portugal (i3S)</w:t>
      </w:r>
    </w:p>
    <w:p w:rsidR="00FB3E99" w:rsidRPr="00C256B5" w:rsidRDefault="00FB3E99" w:rsidP="00D41831">
      <w:pPr>
        <w:widowControl w:val="0"/>
        <w:spacing w:after="0" w:line="240" w:lineRule="auto"/>
        <w:rPr>
          <w:sz w:val="16"/>
          <w:lang w:val="pt-PT"/>
        </w:rPr>
      </w:pPr>
      <w:r w:rsidRPr="00C256B5">
        <w:rPr>
          <w:sz w:val="16"/>
          <w:vertAlign w:val="superscript"/>
          <w:lang w:val="pt-PT"/>
        </w:rPr>
        <w:t>7</w:t>
      </w:r>
      <w:r w:rsidRPr="00C256B5">
        <w:rPr>
          <w:sz w:val="16"/>
          <w:lang w:val="pt-PT"/>
        </w:rPr>
        <w:t xml:space="preserve"> Institute of Molecular Pathology and Immunology of the University of Porto (IPATIMUP), Porto, Portugal </w:t>
      </w:r>
    </w:p>
    <w:p w:rsidR="00FB3E99" w:rsidRPr="00C256B5" w:rsidRDefault="00FB3E99" w:rsidP="00D41831">
      <w:pPr>
        <w:widowControl w:val="0"/>
        <w:spacing w:after="0" w:line="240" w:lineRule="auto"/>
        <w:rPr>
          <w:sz w:val="16"/>
        </w:rPr>
      </w:pPr>
      <w:r w:rsidRPr="00C256B5">
        <w:rPr>
          <w:sz w:val="16"/>
          <w:vertAlign w:val="superscript"/>
          <w:lang w:val="pt-PT"/>
        </w:rPr>
        <w:t>8</w:t>
      </w:r>
      <w:r w:rsidRPr="00C256B5">
        <w:rPr>
          <w:sz w:val="16"/>
          <w:lang w:val="pt-PT"/>
        </w:rPr>
        <w:t xml:space="preserve"> </w:t>
      </w:r>
      <w:r w:rsidRPr="00C256B5">
        <w:rPr>
          <w:sz w:val="16"/>
        </w:rPr>
        <w:t xml:space="preserve">Department of Pathology and Oncology, Faculty of Medicine, University of Porto, Al. Prof. </w:t>
      </w:r>
      <w:proofErr w:type="spellStart"/>
      <w:r w:rsidRPr="00C256B5">
        <w:rPr>
          <w:sz w:val="16"/>
        </w:rPr>
        <w:t>Hernâni</w:t>
      </w:r>
      <w:proofErr w:type="spellEnd"/>
      <w:r w:rsidRPr="00C256B5">
        <w:rPr>
          <w:sz w:val="16"/>
        </w:rPr>
        <w:t xml:space="preserve"> </w:t>
      </w:r>
      <w:proofErr w:type="spellStart"/>
      <w:r w:rsidRPr="00C256B5">
        <w:rPr>
          <w:sz w:val="16"/>
        </w:rPr>
        <w:t>Monteiro</w:t>
      </w:r>
      <w:proofErr w:type="spellEnd"/>
      <w:r w:rsidRPr="00C256B5">
        <w:rPr>
          <w:sz w:val="16"/>
        </w:rPr>
        <w:t>, 4200-319 Porto, Portugal.</w:t>
      </w:r>
    </w:p>
    <w:p w:rsidR="00FB3E99" w:rsidRPr="00C256B5" w:rsidRDefault="00FB3E99" w:rsidP="00D41831">
      <w:pPr>
        <w:widowControl w:val="0"/>
        <w:spacing w:after="0" w:line="240" w:lineRule="auto"/>
        <w:rPr>
          <w:sz w:val="16"/>
          <w:lang w:val="de-DE"/>
        </w:rPr>
      </w:pPr>
      <w:r w:rsidRPr="00C256B5">
        <w:rPr>
          <w:sz w:val="16"/>
          <w:vertAlign w:val="superscript"/>
          <w:lang w:val="de-DE"/>
        </w:rPr>
        <w:t>9</w:t>
      </w:r>
      <w:r w:rsidRPr="00C256B5">
        <w:rPr>
          <w:sz w:val="16"/>
          <w:lang w:val="de-DE"/>
        </w:rPr>
        <w:t xml:space="preserve"> Department </w:t>
      </w:r>
      <w:proofErr w:type="spellStart"/>
      <w:r w:rsidRPr="00C256B5">
        <w:rPr>
          <w:sz w:val="16"/>
          <w:lang w:val="de-DE"/>
        </w:rPr>
        <w:t>of</w:t>
      </w:r>
      <w:proofErr w:type="spellEnd"/>
      <w:r w:rsidRPr="00C256B5">
        <w:rPr>
          <w:sz w:val="16"/>
          <w:lang w:val="de-DE"/>
        </w:rPr>
        <w:t xml:space="preserve"> </w:t>
      </w:r>
      <w:proofErr w:type="spellStart"/>
      <w:r w:rsidRPr="00C256B5">
        <w:rPr>
          <w:sz w:val="16"/>
          <w:lang w:val="de-DE"/>
        </w:rPr>
        <w:t>Surgical</w:t>
      </w:r>
      <w:proofErr w:type="spellEnd"/>
      <w:r w:rsidRPr="00C256B5">
        <w:rPr>
          <w:sz w:val="16"/>
          <w:lang w:val="de-DE"/>
        </w:rPr>
        <w:t xml:space="preserve"> Research, Universitätsklinikum Carl Gustav Carus, Technische Universität Dresden, Dresden, Germany</w:t>
      </w:r>
    </w:p>
    <w:p w:rsidR="00FB3E99" w:rsidRPr="00C256B5" w:rsidRDefault="00FB3E99" w:rsidP="00D41831">
      <w:pPr>
        <w:widowControl w:val="0"/>
        <w:spacing w:after="0" w:line="240" w:lineRule="auto"/>
        <w:rPr>
          <w:sz w:val="16"/>
          <w:lang w:val="de-DE"/>
        </w:rPr>
      </w:pPr>
      <w:r w:rsidRPr="00C256B5">
        <w:rPr>
          <w:sz w:val="16"/>
          <w:vertAlign w:val="superscript"/>
          <w:lang w:val="de-DE"/>
        </w:rPr>
        <w:t>10</w:t>
      </w:r>
      <w:r w:rsidRPr="00C256B5">
        <w:rPr>
          <w:sz w:val="16"/>
          <w:lang w:val="de-DE"/>
        </w:rPr>
        <w:t xml:space="preserve"> </w:t>
      </w:r>
      <w:r w:rsidRPr="00C256B5">
        <w:rPr>
          <w:rStyle w:val="affiliation"/>
          <w:sz w:val="16"/>
          <w:lang w:val="de-DE"/>
        </w:rPr>
        <w:t xml:space="preserve">Department </w:t>
      </w:r>
      <w:proofErr w:type="spellStart"/>
      <w:r w:rsidRPr="00C256B5">
        <w:rPr>
          <w:rStyle w:val="affiliation"/>
          <w:sz w:val="16"/>
          <w:lang w:val="de-DE"/>
        </w:rPr>
        <w:t>of</w:t>
      </w:r>
      <w:proofErr w:type="spellEnd"/>
      <w:r w:rsidRPr="00C256B5">
        <w:rPr>
          <w:rStyle w:val="affiliation"/>
          <w:sz w:val="16"/>
          <w:lang w:val="de-DE"/>
        </w:rPr>
        <w:t xml:space="preserve"> </w:t>
      </w:r>
      <w:proofErr w:type="spellStart"/>
      <w:r w:rsidRPr="00C256B5">
        <w:rPr>
          <w:rStyle w:val="affiliation"/>
          <w:sz w:val="16"/>
          <w:lang w:val="de-DE"/>
        </w:rPr>
        <w:t>Biology</w:t>
      </w:r>
      <w:proofErr w:type="spellEnd"/>
      <w:r w:rsidRPr="00C256B5">
        <w:rPr>
          <w:rStyle w:val="affiliation"/>
          <w:sz w:val="16"/>
          <w:lang w:val="de-DE"/>
        </w:rPr>
        <w:t xml:space="preserve"> </w:t>
      </w:r>
      <w:proofErr w:type="spellStart"/>
      <w:r w:rsidRPr="00C256B5">
        <w:rPr>
          <w:rStyle w:val="affiliation"/>
          <w:sz w:val="16"/>
          <w:lang w:val="de-DE"/>
        </w:rPr>
        <w:t>and</w:t>
      </w:r>
      <w:proofErr w:type="spellEnd"/>
      <w:r w:rsidRPr="00C256B5">
        <w:rPr>
          <w:rStyle w:val="affiliation"/>
          <w:sz w:val="16"/>
          <w:lang w:val="de-DE"/>
        </w:rPr>
        <w:t xml:space="preserve"> Biotechnology, University </w:t>
      </w:r>
      <w:proofErr w:type="spellStart"/>
      <w:r w:rsidRPr="00C256B5">
        <w:rPr>
          <w:rStyle w:val="affiliation"/>
          <w:sz w:val="16"/>
          <w:lang w:val="de-DE"/>
        </w:rPr>
        <w:t>of</w:t>
      </w:r>
      <w:proofErr w:type="spellEnd"/>
      <w:r w:rsidRPr="00C256B5">
        <w:rPr>
          <w:rStyle w:val="affiliation"/>
          <w:sz w:val="16"/>
          <w:lang w:val="de-DE"/>
        </w:rPr>
        <w:t xml:space="preserve"> </w:t>
      </w:r>
      <w:proofErr w:type="spellStart"/>
      <w:r w:rsidRPr="00C256B5">
        <w:rPr>
          <w:rStyle w:val="affiliation"/>
          <w:sz w:val="16"/>
          <w:lang w:val="de-DE"/>
        </w:rPr>
        <w:t>Pavia</w:t>
      </w:r>
      <w:proofErr w:type="spellEnd"/>
      <w:r w:rsidRPr="00C256B5">
        <w:rPr>
          <w:rStyle w:val="affiliation"/>
          <w:sz w:val="16"/>
          <w:lang w:val="de-DE"/>
        </w:rPr>
        <w:t xml:space="preserve">, </w:t>
      </w:r>
      <w:proofErr w:type="spellStart"/>
      <w:r w:rsidRPr="00C256B5">
        <w:rPr>
          <w:rStyle w:val="affiliation"/>
          <w:sz w:val="16"/>
          <w:lang w:val="de-DE"/>
        </w:rPr>
        <w:t>Pavia</w:t>
      </w:r>
      <w:proofErr w:type="spellEnd"/>
      <w:r w:rsidRPr="00C256B5">
        <w:rPr>
          <w:rStyle w:val="affiliation"/>
          <w:sz w:val="16"/>
          <w:lang w:val="de-DE"/>
        </w:rPr>
        <w:t xml:space="preserve">, </w:t>
      </w:r>
      <w:proofErr w:type="spellStart"/>
      <w:r w:rsidRPr="00C256B5">
        <w:rPr>
          <w:rStyle w:val="affiliation"/>
          <w:sz w:val="16"/>
          <w:lang w:val="de-DE"/>
        </w:rPr>
        <w:t>Italy</w:t>
      </w:r>
      <w:proofErr w:type="spellEnd"/>
    </w:p>
    <w:p w:rsidR="00FB3E99" w:rsidRPr="00C256B5" w:rsidRDefault="00FB3E99" w:rsidP="00D41831">
      <w:pPr>
        <w:widowControl w:val="0"/>
        <w:spacing w:after="0" w:line="240" w:lineRule="auto"/>
        <w:rPr>
          <w:sz w:val="16"/>
        </w:rPr>
      </w:pPr>
      <w:r w:rsidRPr="00C256B5">
        <w:rPr>
          <w:sz w:val="16"/>
          <w:vertAlign w:val="superscript"/>
          <w:lang w:val="es-ES"/>
        </w:rPr>
        <w:t>11</w:t>
      </w:r>
      <w:r w:rsidRPr="00C256B5">
        <w:rPr>
          <w:sz w:val="16"/>
          <w:lang w:val="es-ES"/>
        </w:rPr>
        <w:t xml:space="preserve"> </w:t>
      </w:r>
      <w:r w:rsidRPr="00C256B5">
        <w:rPr>
          <w:sz w:val="16"/>
        </w:rPr>
        <w:t xml:space="preserve">Department of Clinical Genetics, Maastricht University Medical </w:t>
      </w:r>
      <w:proofErr w:type="spellStart"/>
      <w:r w:rsidRPr="00C256B5">
        <w:rPr>
          <w:sz w:val="16"/>
        </w:rPr>
        <w:t>Center</w:t>
      </w:r>
      <w:proofErr w:type="spellEnd"/>
      <w:r w:rsidRPr="00C256B5">
        <w:rPr>
          <w:sz w:val="16"/>
        </w:rPr>
        <w:t>, Maastricht, the Netherlands</w:t>
      </w:r>
    </w:p>
    <w:p w:rsidR="00FB3E99" w:rsidRPr="00C256B5" w:rsidRDefault="00FB3E99" w:rsidP="00D41831">
      <w:pPr>
        <w:widowControl w:val="0"/>
        <w:spacing w:after="0" w:line="240" w:lineRule="auto"/>
        <w:rPr>
          <w:sz w:val="16"/>
        </w:rPr>
      </w:pPr>
      <w:r w:rsidRPr="00C256B5">
        <w:rPr>
          <w:sz w:val="16"/>
          <w:vertAlign w:val="superscript"/>
          <w:lang w:val="de-DE"/>
        </w:rPr>
        <w:t>12</w:t>
      </w:r>
      <w:r w:rsidRPr="00C256B5">
        <w:rPr>
          <w:sz w:val="16"/>
          <w:lang w:val="de-DE"/>
        </w:rPr>
        <w:t xml:space="preserve"> Department</w:t>
      </w:r>
      <w:r w:rsidRPr="00C256B5">
        <w:rPr>
          <w:sz w:val="16"/>
        </w:rPr>
        <w:t xml:space="preserve"> of Clinical Genetics, Leiden University Medical </w:t>
      </w:r>
      <w:proofErr w:type="spellStart"/>
      <w:r w:rsidRPr="00C256B5">
        <w:rPr>
          <w:sz w:val="16"/>
        </w:rPr>
        <w:t>Center</w:t>
      </w:r>
      <w:proofErr w:type="spellEnd"/>
      <w:r w:rsidRPr="00C256B5">
        <w:rPr>
          <w:sz w:val="16"/>
        </w:rPr>
        <w:t>, Leiden, the Netherlands</w:t>
      </w:r>
    </w:p>
    <w:p w:rsidR="00FB3E99" w:rsidRPr="00C256B5" w:rsidRDefault="00FB3E99" w:rsidP="00D41831">
      <w:pPr>
        <w:widowControl w:val="0"/>
        <w:shd w:val="clear" w:color="auto" w:fill="FFFFFF"/>
        <w:spacing w:after="0" w:line="240" w:lineRule="auto"/>
        <w:rPr>
          <w:color w:val="000000"/>
          <w:sz w:val="16"/>
          <w:lang w:val="nl-NL"/>
        </w:rPr>
      </w:pPr>
      <w:r w:rsidRPr="00C256B5">
        <w:rPr>
          <w:sz w:val="16"/>
          <w:vertAlign w:val="superscript"/>
          <w:lang w:val="nl-NL"/>
        </w:rPr>
        <w:t>13</w:t>
      </w:r>
      <w:r w:rsidRPr="00C256B5">
        <w:rPr>
          <w:sz w:val="16"/>
          <w:lang w:val="nl-NL"/>
        </w:rPr>
        <w:t xml:space="preserve"> </w:t>
      </w:r>
      <w:proofErr w:type="spellStart"/>
      <w:r w:rsidRPr="00C256B5">
        <w:rPr>
          <w:color w:val="000000"/>
          <w:sz w:val="16"/>
          <w:lang w:val="nl-NL"/>
        </w:rPr>
        <w:t>Medizinische</w:t>
      </w:r>
      <w:proofErr w:type="spellEnd"/>
      <w:r w:rsidRPr="00C256B5">
        <w:rPr>
          <w:color w:val="000000"/>
          <w:sz w:val="16"/>
          <w:lang w:val="nl-NL"/>
        </w:rPr>
        <w:t xml:space="preserve"> </w:t>
      </w:r>
      <w:proofErr w:type="spellStart"/>
      <w:r w:rsidRPr="00C256B5">
        <w:rPr>
          <w:color w:val="000000"/>
          <w:sz w:val="16"/>
          <w:lang w:val="nl-NL"/>
        </w:rPr>
        <w:t>Klinik</w:t>
      </w:r>
      <w:proofErr w:type="spellEnd"/>
      <w:r w:rsidRPr="00C256B5">
        <w:rPr>
          <w:color w:val="000000"/>
          <w:sz w:val="16"/>
          <w:lang w:val="nl-NL"/>
        </w:rPr>
        <w:t xml:space="preserve"> </w:t>
      </w:r>
      <w:proofErr w:type="spellStart"/>
      <w:r w:rsidRPr="00C256B5">
        <w:rPr>
          <w:color w:val="000000"/>
          <w:sz w:val="16"/>
          <w:lang w:val="nl-NL"/>
        </w:rPr>
        <w:t>und</w:t>
      </w:r>
      <w:proofErr w:type="spellEnd"/>
      <w:r w:rsidRPr="00C256B5">
        <w:rPr>
          <w:color w:val="000000"/>
          <w:sz w:val="16"/>
          <w:lang w:val="nl-NL"/>
        </w:rPr>
        <w:t xml:space="preserve"> </w:t>
      </w:r>
      <w:proofErr w:type="spellStart"/>
      <w:r w:rsidRPr="00C256B5">
        <w:rPr>
          <w:color w:val="000000"/>
          <w:sz w:val="16"/>
          <w:lang w:val="nl-NL"/>
        </w:rPr>
        <w:t>Poliklinik</w:t>
      </w:r>
      <w:proofErr w:type="spellEnd"/>
      <w:r w:rsidRPr="00C256B5">
        <w:rPr>
          <w:color w:val="000000"/>
          <w:sz w:val="16"/>
          <w:lang w:val="nl-NL"/>
        </w:rPr>
        <w:t xml:space="preserve"> IV, Campus </w:t>
      </w:r>
      <w:proofErr w:type="spellStart"/>
      <w:r w:rsidRPr="00C256B5">
        <w:rPr>
          <w:color w:val="000000"/>
          <w:sz w:val="16"/>
          <w:lang w:val="nl-NL"/>
        </w:rPr>
        <w:t>Innenstadt</w:t>
      </w:r>
      <w:proofErr w:type="spellEnd"/>
      <w:r w:rsidRPr="00C256B5">
        <w:rPr>
          <w:color w:val="000000"/>
          <w:sz w:val="16"/>
          <w:lang w:val="nl-NL"/>
        </w:rPr>
        <w:t xml:space="preserve">, </w:t>
      </w:r>
      <w:proofErr w:type="spellStart"/>
      <w:r w:rsidRPr="00C256B5">
        <w:rPr>
          <w:color w:val="000000"/>
          <w:sz w:val="16"/>
          <w:lang w:val="nl-NL"/>
        </w:rPr>
        <w:t>Klinikum</w:t>
      </w:r>
      <w:proofErr w:type="spellEnd"/>
      <w:r w:rsidRPr="00C256B5">
        <w:rPr>
          <w:color w:val="000000"/>
          <w:sz w:val="16"/>
          <w:lang w:val="nl-NL"/>
        </w:rPr>
        <w:t xml:space="preserve"> der </w:t>
      </w:r>
      <w:proofErr w:type="spellStart"/>
      <w:r w:rsidRPr="00C256B5">
        <w:rPr>
          <w:color w:val="000000"/>
          <w:sz w:val="16"/>
          <w:lang w:val="nl-NL"/>
        </w:rPr>
        <w:t>Universität</w:t>
      </w:r>
      <w:proofErr w:type="spellEnd"/>
      <w:r w:rsidRPr="00C256B5">
        <w:rPr>
          <w:color w:val="000000"/>
          <w:sz w:val="16"/>
          <w:lang w:val="nl-NL"/>
        </w:rPr>
        <w:t xml:space="preserve"> München, Germany</w:t>
      </w:r>
    </w:p>
    <w:p w:rsidR="00FB3E99" w:rsidRPr="00C256B5" w:rsidRDefault="00FB3E99" w:rsidP="00D41831">
      <w:pPr>
        <w:widowControl w:val="0"/>
        <w:spacing w:after="0" w:line="240" w:lineRule="auto"/>
        <w:rPr>
          <w:sz w:val="16"/>
        </w:rPr>
      </w:pPr>
      <w:r w:rsidRPr="00C256B5">
        <w:rPr>
          <w:sz w:val="16"/>
          <w:vertAlign w:val="superscript"/>
          <w:lang w:val="it-IT"/>
        </w:rPr>
        <w:t>14</w:t>
      </w:r>
      <w:r w:rsidRPr="00C256B5">
        <w:rPr>
          <w:sz w:val="16"/>
          <w:lang w:val="it-IT"/>
        </w:rPr>
        <w:t xml:space="preserve"> </w:t>
      </w:r>
      <w:r w:rsidRPr="00C256B5">
        <w:rPr>
          <w:rStyle w:val="st1"/>
          <w:sz w:val="16"/>
        </w:rPr>
        <w:t>Institute of Genomic Medicine, Catholic University of the Sacred Heart, Rome, I</w:t>
      </w:r>
      <w:r w:rsidRPr="00C256B5">
        <w:rPr>
          <w:sz w:val="16"/>
        </w:rPr>
        <w:t>taly</w:t>
      </w:r>
    </w:p>
    <w:p w:rsidR="00FB3E99" w:rsidRPr="00C256B5" w:rsidRDefault="00FB3E99" w:rsidP="00D41831">
      <w:pPr>
        <w:widowControl w:val="0"/>
        <w:spacing w:after="0" w:line="240" w:lineRule="auto"/>
        <w:rPr>
          <w:sz w:val="16"/>
        </w:rPr>
      </w:pPr>
      <w:r w:rsidRPr="00C256B5">
        <w:rPr>
          <w:sz w:val="16"/>
          <w:vertAlign w:val="superscript"/>
        </w:rPr>
        <w:t>15</w:t>
      </w:r>
      <w:r w:rsidRPr="00C256B5">
        <w:rPr>
          <w:sz w:val="16"/>
        </w:rPr>
        <w:t xml:space="preserve"> Department of Genetics, University Medical </w:t>
      </w:r>
      <w:proofErr w:type="spellStart"/>
      <w:r w:rsidRPr="00C256B5">
        <w:rPr>
          <w:sz w:val="16"/>
        </w:rPr>
        <w:t>Center</w:t>
      </w:r>
      <w:proofErr w:type="spellEnd"/>
      <w:r w:rsidRPr="00C256B5">
        <w:rPr>
          <w:sz w:val="16"/>
        </w:rPr>
        <w:t xml:space="preserve"> Utrecht, the Netherlands</w:t>
      </w:r>
    </w:p>
    <w:p w:rsidR="00FB3E99" w:rsidRPr="00C256B5" w:rsidRDefault="00FB3E99" w:rsidP="00D41831">
      <w:pPr>
        <w:widowControl w:val="0"/>
        <w:spacing w:after="0" w:line="240" w:lineRule="auto"/>
        <w:rPr>
          <w:sz w:val="16"/>
        </w:rPr>
      </w:pPr>
      <w:r w:rsidRPr="00C256B5">
        <w:rPr>
          <w:sz w:val="16"/>
          <w:vertAlign w:val="superscript"/>
        </w:rPr>
        <w:t>16</w:t>
      </w:r>
      <w:r w:rsidRPr="00C256B5">
        <w:rPr>
          <w:sz w:val="16"/>
        </w:rPr>
        <w:t xml:space="preserve"> Department of Genetics, University Medical </w:t>
      </w:r>
      <w:proofErr w:type="spellStart"/>
      <w:r w:rsidRPr="00C256B5">
        <w:rPr>
          <w:sz w:val="16"/>
        </w:rPr>
        <w:t>Center</w:t>
      </w:r>
      <w:proofErr w:type="spellEnd"/>
      <w:r w:rsidRPr="00C256B5">
        <w:rPr>
          <w:sz w:val="16"/>
        </w:rPr>
        <w:t xml:space="preserve"> Groningen, University of Groningen, the Netherlands</w:t>
      </w:r>
    </w:p>
    <w:p w:rsidR="00FB3E99" w:rsidRPr="00C256B5" w:rsidRDefault="00FB3E99" w:rsidP="00D41831">
      <w:pPr>
        <w:widowControl w:val="0"/>
        <w:spacing w:after="0" w:line="240" w:lineRule="auto"/>
        <w:rPr>
          <w:sz w:val="16"/>
        </w:rPr>
      </w:pPr>
      <w:r w:rsidRPr="00C256B5">
        <w:rPr>
          <w:sz w:val="16"/>
          <w:vertAlign w:val="superscript"/>
        </w:rPr>
        <w:t>17</w:t>
      </w:r>
      <w:r w:rsidRPr="00C256B5">
        <w:rPr>
          <w:sz w:val="16"/>
        </w:rPr>
        <w:t xml:space="preserve"> Department of Clinical Genetics, Erasmus University Medical </w:t>
      </w:r>
      <w:proofErr w:type="spellStart"/>
      <w:r w:rsidRPr="00C256B5">
        <w:rPr>
          <w:sz w:val="16"/>
        </w:rPr>
        <w:t>Center</w:t>
      </w:r>
      <w:proofErr w:type="spellEnd"/>
      <w:r w:rsidRPr="00C256B5">
        <w:rPr>
          <w:sz w:val="16"/>
        </w:rPr>
        <w:t xml:space="preserve">, Rotterdam, the Netherlands </w:t>
      </w:r>
    </w:p>
    <w:p w:rsidR="00FB3E99" w:rsidRPr="00C256B5" w:rsidRDefault="00FB3E99" w:rsidP="00D41831">
      <w:pPr>
        <w:widowControl w:val="0"/>
        <w:spacing w:after="0" w:line="240" w:lineRule="auto"/>
        <w:rPr>
          <w:sz w:val="16"/>
        </w:rPr>
      </w:pPr>
      <w:r w:rsidRPr="00C256B5">
        <w:rPr>
          <w:sz w:val="16"/>
          <w:vertAlign w:val="superscript"/>
        </w:rPr>
        <w:t>18</w:t>
      </w:r>
      <w:r w:rsidRPr="00C256B5">
        <w:rPr>
          <w:sz w:val="16"/>
        </w:rPr>
        <w:t xml:space="preserve"> Family Cancer Clinic, The Netherlands Cancer Institute, Amsterdam, the Netherlands</w:t>
      </w:r>
    </w:p>
    <w:p w:rsidR="00FB3E99" w:rsidRPr="00C256B5" w:rsidRDefault="00FB3E99" w:rsidP="00D41831">
      <w:pPr>
        <w:spacing w:after="0" w:line="240" w:lineRule="auto"/>
        <w:rPr>
          <w:rFonts w:cs="Calibri"/>
          <w:sz w:val="16"/>
          <w:lang w:val="en-US"/>
        </w:rPr>
      </w:pPr>
      <w:r w:rsidRPr="00C256B5">
        <w:rPr>
          <w:rFonts w:cs="Calibri"/>
          <w:sz w:val="16"/>
          <w:vertAlign w:val="superscript"/>
          <w:lang w:val="en-US"/>
        </w:rPr>
        <w:t xml:space="preserve">19 </w:t>
      </w:r>
      <w:r w:rsidRPr="00C256B5">
        <w:rPr>
          <w:rFonts w:cs="Calibri"/>
          <w:sz w:val="16"/>
          <w:lang w:val="en-US"/>
        </w:rPr>
        <w:t xml:space="preserve">Department of Gastrointestinal Oncology, The Netherlands Cancer Institute/ </w:t>
      </w:r>
      <w:proofErr w:type="spellStart"/>
      <w:r w:rsidRPr="00C256B5">
        <w:rPr>
          <w:rFonts w:cs="Calibri"/>
          <w:sz w:val="16"/>
          <w:lang w:val="en-US"/>
        </w:rPr>
        <w:t>Antoni</w:t>
      </w:r>
      <w:proofErr w:type="spellEnd"/>
      <w:r w:rsidRPr="00C256B5">
        <w:rPr>
          <w:rFonts w:cs="Calibri"/>
          <w:sz w:val="16"/>
          <w:lang w:val="en-US"/>
        </w:rPr>
        <w:t xml:space="preserve"> van Leeuwenhoek, Amsterdam, the Netherlands</w:t>
      </w:r>
    </w:p>
    <w:p w:rsidR="00FB3E99" w:rsidRPr="00C256B5" w:rsidRDefault="00FB3E99" w:rsidP="00D41831">
      <w:pPr>
        <w:spacing w:line="240" w:lineRule="auto"/>
        <w:rPr>
          <w:rFonts w:cs="Calibri"/>
          <w:sz w:val="16"/>
          <w:lang w:val="en-US"/>
        </w:rPr>
      </w:pPr>
      <w:r w:rsidRPr="00C256B5">
        <w:rPr>
          <w:sz w:val="16"/>
          <w:vertAlign w:val="superscript"/>
        </w:rPr>
        <w:t>20</w:t>
      </w:r>
      <w:r w:rsidRPr="00C256B5">
        <w:rPr>
          <w:sz w:val="16"/>
        </w:rPr>
        <w:t xml:space="preserve"> </w:t>
      </w:r>
      <w:r w:rsidRPr="00C256B5">
        <w:rPr>
          <w:sz w:val="16"/>
          <w:lang w:val="en-US"/>
        </w:rPr>
        <w:t xml:space="preserve">Department of Medical Genetics, St. </w:t>
      </w:r>
      <w:proofErr w:type="spellStart"/>
      <w:r w:rsidRPr="00C256B5">
        <w:rPr>
          <w:sz w:val="16"/>
          <w:lang w:val="en-US"/>
        </w:rPr>
        <w:t>Olavs</w:t>
      </w:r>
      <w:proofErr w:type="spellEnd"/>
      <w:r w:rsidRPr="00C256B5">
        <w:rPr>
          <w:sz w:val="16"/>
          <w:lang w:val="en-US"/>
        </w:rPr>
        <w:t xml:space="preserve"> Hospital, Trondheim University Hospital</w:t>
      </w:r>
    </w:p>
    <w:p w:rsidR="00FB3E99" w:rsidRPr="00C256B5" w:rsidRDefault="00FB3E99" w:rsidP="00D41831">
      <w:pPr>
        <w:spacing w:after="0" w:line="240" w:lineRule="auto"/>
        <w:rPr>
          <w:sz w:val="16"/>
          <w:lang w:val="en-US"/>
        </w:rPr>
      </w:pPr>
      <w:r w:rsidRPr="00C256B5">
        <w:rPr>
          <w:sz w:val="16"/>
          <w:lang w:val="en-US"/>
        </w:rPr>
        <w:t>*These authors contributed equally</w:t>
      </w:r>
    </w:p>
    <w:p w:rsidR="00FB3E99" w:rsidRDefault="00FB3E99" w:rsidP="00D4183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8"/>
        <w:gridCol w:w="1064"/>
      </w:tblGrid>
      <w:tr w:rsidR="00FB3E99" w:rsidRPr="002D4FA5" w:rsidTr="00D41831">
        <w:trPr>
          <w:trHeight w:val="400"/>
        </w:trPr>
        <w:tc>
          <w:tcPr>
            <w:tcW w:w="8148" w:type="dxa"/>
            <w:vAlign w:val="center"/>
          </w:tcPr>
          <w:tbl>
            <w:tblPr>
              <w:tblW w:w="0" w:type="auto"/>
              <w:tblBorders>
                <w:top w:val="nil"/>
                <w:left w:val="nil"/>
                <w:bottom w:val="nil"/>
                <w:right w:val="nil"/>
              </w:tblBorders>
              <w:tblLook w:val="0000"/>
            </w:tblPr>
            <w:tblGrid>
              <w:gridCol w:w="2769"/>
            </w:tblGrid>
            <w:tr w:rsidR="00FB3E99" w:rsidRPr="00C256B5" w:rsidTr="00D41831">
              <w:trPr>
                <w:trHeight w:val="57"/>
              </w:trPr>
              <w:tc>
                <w:tcPr>
                  <w:tcW w:w="0" w:type="auto"/>
                  <w:vAlign w:val="center"/>
                </w:tcPr>
                <w:p w:rsidR="00FB3E99" w:rsidRPr="00C256B5" w:rsidRDefault="00FB3E99" w:rsidP="00D41831">
                  <w:pPr>
                    <w:pStyle w:val="Default"/>
                    <w:rPr>
                      <w:rFonts w:ascii="Calibri" w:hAnsi="Calibri"/>
                      <w:sz w:val="20"/>
                      <w:szCs w:val="20"/>
                    </w:rPr>
                  </w:pPr>
                  <w:r w:rsidRPr="00C256B5">
                    <w:rPr>
                      <w:rFonts w:ascii="Calibri" w:hAnsi="Calibri"/>
                      <w:b/>
                      <w:bCs/>
                      <w:sz w:val="20"/>
                      <w:szCs w:val="20"/>
                    </w:rPr>
                    <w:t xml:space="preserve">Online </w:t>
                  </w:r>
                  <w:proofErr w:type="spellStart"/>
                  <w:r w:rsidRPr="00C256B5">
                    <w:rPr>
                      <w:rFonts w:ascii="Calibri" w:hAnsi="Calibri"/>
                      <w:b/>
                      <w:bCs/>
                      <w:sz w:val="20"/>
                      <w:szCs w:val="20"/>
                    </w:rPr>
                    <w:t>Supporting</w:t>
                  </w:r>
                  <w:proofErr w:type="spellEnd"/>
                  <w:r w:rsidRPr="00C256B5">
                    <w:rPr>
                      <w:rFonts w:ascii="Calibri" w:hAnsi="Calibri"/>
                      <w:b/>
                      <w:bCs/>
                      <w:sz w:val="20"/>
                      <w:szCs w:val="20"/>
                    </w:rPr>
                    <w:t xml:space="preserve"> </w:t>
                  </w:r>
                  <w:proofErr w:type="spellStart"/>
                  <w:r w:rsidRPr="00C256B5">
                    <w:rPr>
                      <w:rFonts w:ascii="Calibri" w:hAnsi="Calibri"/>
                      <w:b/>
                      <w:bCs/>
                      <w:sz w:val="20"/>
                      <w:szCs w:val="20"/>
                    </w:rPr>
                    <w:t>Information</w:t>
                  </w:r>
                  <w:proofErr w:type="spellEnd"/>
                  <w:r w:rsidRPr="00C256B5">
                    <w:rPr>
                      <w:rFonts w:ascii="Calibri" w:hAnsi="Calibri"/>
                      <w:b/>
                      <w:bCs/>
                      <w:sz w:val="20"/>
                      <w:szCs w:val="20"/>
                    </w:rPr>
                    <w:t xml:space="preserve"> </w:t>
                  </w:r>
                </w:p>
              </w:tc>
            </w:tr>
          </w:tbl>
          <w:p w:rsidR="00FB3E99" w:rsidRPr="002D4FA5" w:rsidRDefault="00FB3E99" w:rsidP="00D41831">
            <w:pPr>
              <w:spacing w:after="0"/>
              <w:rPr>
                <w:sz w:val="20"/>
                <w:szCs w:val="20"/>
                <w:lang w:val="en-US"/>
              </w:rPr>
            </w:pPr>
          </w:p>
        </w:tc>
        <w:tc>
          <w:tcPr>
            <w:tcW w:w="1064" w:type="dxa"/>
            <w:vAlign w:val="center"/>
          </w:tcPr>
          <w:tbl>
            <w:tblPr>
              <w:tblW w:w="0" w:type="auto"/>
              <w:tblBorders>
                <w:top w:val="nil"/>
                <w:left w:val="nil"/>
                <w:bottom w:val="nil"/>
                <w:right w:val="nil"/>
              </w:tblBorders>
              <w:tblLook w:val="0000"/>
            </w:tblPr>
            <w:tblGrid>
              <w:gridCol w:w="673"/>
            </w:tblGrid>
            <w:tr w:rsidR="00FB3E99" w:rsidRPr="00C256B5">
              <w:trPr>
                <w:trHeight w:val="93"/>
              </w:trPr>
              <w:tc>
                <w:tcPr>
                  <w:tcW w:w="0" w:type="auto"/>
                </w:tcPr>
                <w:p w:rsidR="00FB3E99" w:rsidRPr="00C256B5" w:rsidRDefault="00FB3E99" w:rsidP="00D41831">
                  <w:pPr>
                    <w:pStyle w:val="Default"/>
                    <w:rPr>
                      <w:rFonts w:ascii="Calibri" w:hAnsi="Calibri"/>
                      <w:sz w:val="20"/>
                      <w:szCs w:val="20"/>
                    </w:rPr>
                  </w:pPr>
                  <w:r w:rsidRPr="00C256B5">
                    <w:rPr>
                      <w:sz w:val="20"/>
                      <w:szCs w:val="20"/>
                    </w:rPr>
                    <w:t xml:space="preserve"> </w:t>
                  </w:r>
                  <w:r w:rsidRPr="00C256B5">
                    <w:rPr>
                      <w:rFonts w:ascii="Calibri" w:hAnsi="Calibri"/>
                      <w:b/>
                      <w:bCs/>
                      <w:sz w:val="20"/>
                      <w:szCs w:val="20"/>
                    </w:rPr>
                    <w:t xml:space="preserve">Page </w:t>
                  </w:r>
                </w:p>
              </w:tc>
            </w:tr>
          </w:tbl>
          <w:p w:rsidR="00FB3E99" w:rsidRPr="002D4FA5" w:rsidRDefault="00FB3E99" w:rsidP="00D41831">
            <w:pPr>
              <w:spacing w:after="0"/>
              <w:rPr>
                <w:sz w:val="20"/>
                <w:szCs w:val="20"/>
                <w:lang w:val="en-US"/>
              </w:rPr>
            </w:pPr>
          </w:p>
        </w:tc>
      </w:tr>
      <w:tr w:rsidR="00FB3E99" w:rsidRPr="002D4FA5" w:rsidTr="00D41831">
        <w:trPr>
          <w:trHeight w:val="400"/>
        </w:trPr>
        <w:tc>
          <w:tcPr>
            <w:tcW w:w="8148" w:type="dxa"/>
            <w:vAlign w:val="center"/>
          </w:tcPr>
          <w:p w:rsidR="00FB3E99" w:rsidRPr="002D4FA5" w:rsidRDefault="00FB3E99" w:rsidP="00D41831">
            <w:pPr>
              <w:spacing w:after="0"/>
              <w:rPr>
                <w:sz w:val="20"/>
                <w:szCs w:val="20"/>
                <w:lang w:val="en-US"/>
              </w:rPr>
            </w:pPr>
            <w:r w:rsidRPr="002D4FA5">
              <w:rPr>
                <w:b/>
                <w:sz w:val="20"/>
              </w:rPr>
              <w:t>Supplementary 1. Clinical criteria of included gastric cancer patients (n=299)</w:t>
            </w:r>
          </w:p>
        </w:tc>
        <w:tc>
          <w:tcPr>
            <w:tcW w:w="1064" w:type="dxa"/>
            <w:vAlign w:val="center"/>
          </w:tcPr>
          <w:p w:rsidR="00FB3E99" w:rsidRPr="002D4FA5" w:rsidRDefault="00FB3E99" w:rsidP="00D41831">
            <w:pPr>
              <w:spacing w:after="0"/>
              <w:jc w:val="center"/>
              <w:rPr>
                <w:sz w:val="20"/>
                <w:szCs w:val="20"/>
                <w:lang w:val="en-US"/>
              </w:rPr>
            </w:pPr>
            <w:r w:rsidRPr="002D4FA5">
              <w:rPr>
                <w:sz w:val="20"/>
                <w:szCs w:val="20"/>
                <w:lang w:val="en-US"/>
              </w:rPr>
              <w:t>2</w:t>
            </w:r>
          </w:p>
        </w:tc>
      </w:tr>
      <w:tr w:rsidR="00FB3E99" w:rsidRPr="002D4FA5" w:rsidTr="00D41831">
        <w:trPr>
          <w:trHeight w:val="400"/>
        </w:trPr>
        <w:tc>
          <w:tcPr>
            <w:tcW w:w="8148" w:type="dxa"/>
            <w:vAlign w:val="center"/>
          </w:tcPr>
          <w:p w:rsidR="00FB3E99" w:rsidRPr="002D4FA5" w:rsidRDefault="00FB3E99" w:rsidP="00D41831">
            <w:pPr>
              <w:spacing w:after="0"/>
              <w:rPr>
                <w:sz w:val="20"/>
                <w:szCs w:val="20"/>
                <w:lang w:val="en-US"/>
              </w:rPr>
            </w:pPr>
            <w:r w:rsidRPr="002D4FA5">
              <w:rPr>
                <w:b/>
                <w:sz w:val="20"/>
              </w:rPr>
              <w:t>Supplementary 2. Materials and Methods</w:t>
            </w:r>
          </w:p>
        </w:tc>
        <w:tc>
          <w:tcPr>
            <w:tcW w:w="1064" w:type="dxa"/>
            <w:vAlign w:val="center"/>
          </w:tcPr>
          <w:p w:rsidR="00FB3E99" w:rsidRPr="002D4FA5" w:rsidRDefault="00FB3E99" w:rsidP="00D41831">
            <w:pPr>
              <w:spacing w:after="0"/>
              <w:jc w:val="center"/>
              <w:rPr>
                <w:sz w:val="20"/>
                <w:szCs w:val="20"/>
                <w:lang w:val="en-US"/>
              </w:rPr>
            </w:pPr>
            <w:r w:rsidRPr="002D4FA5">
              <w:rPr>
                <w:sz w:val="20"/>
                <w:szCs w:val="20"/>
                <w:lang w:val="en-US"/>
              </w:rPr>
              <w:t>3</w:t>
            </w:r>
          </w:p>
        </w:tc>
      </w:tr>
      <w:tr w:rsidR="00FB3E99" w:rsidRPr="002D4FA5" w:rsidTr="00D41831">
        <w:trPr>
          <w:trHeight w:val="400"/>
        </w:trPr>
        <w:tc>
          <w:tcPr>
            <w:tcW w:w="8148" w:type="dxa"/>
            <w:vAlign w:val="center"/>
          </w:tcPr>
          <w:p w:rsidR="00FB3E99" w:rsidRPr="002D4FA5" w:rsidRDefault="00FB3E99" w:rsidP="00D41831">
            <w:pPr>
              <w:spacing w:after="0"/>
              <w:rPr>
                <w:sz w:val="20"/>
                <w:szCs w:val="20"/>
                <w:lang w:val="en-US"/>
              </w:rPr>
            </w:pPr>
            <w:r w:rsidRPr="002D4FA5">
              <w:rPr>
                <w:b/>
                <w:sz w:val="20"/>
              </w:rPr>
              <w:t xml:space="preserve">Supplementary 3. Average coverage of the open reading frame of </w:t>
            </w:r>
            <w:r w:rsidRPr="002D4FA5">
              <w:rPr>
                <w:b/>
                <w:i/>
                <w:sz w:val="20"/>
              </w:rPr>
              <w:t>CDH1</w:t>
            </w:r>
            <w:r w:rsidRPr="002D4FA5">
              <w:rPr>
                <w:b/>
                <w:sz w:val="20"/>
              </w:rPr>
              <w:t xml:space="preserve">, </w:t>
            </w:r>
            <w:r w:rsidRPr="002D4FA5">
              <w:rPr>
                <w:b/>
                <w:i/>
                <w:sz w:val="20"/>
              </w:rPr>
              <w:t>CTNNA1</w:t>
            </w:r>
            <w:r w:rsidRPr="002D4FA5">
              <w:rPr>
                <w:b/>
                <w:sz w:val="20"/>
              </w:rPr>
              <w:t xml:space="preserve">, </w:t>
            </w:r>
            <w:r w:rsidRPr="002D4FA5">
              <w:rPr>
                <w:b/>
                <w:i/>
                <w:sz w:val="20"/>
              </w:rPr>
              <w:t>MAP3K6</w:t>
            </w:r>
            <w:r w:rsidRPr="002D4FA5">
              <w:rPr>
                <w:b/>
                <w:sz w:val="20"/>
              </w:rPr>
              <w:t xml:space="preserve"> and </w:t>
            </w:r>
            <w:r w:rsidRPr="002D4FA5">
              <w:rPr>
                <w:b/>
                <w:i/>
                <w:sz w:val="20"/>
              </w:rPr>
              <w:t>MYD88</w:t>
            </w:r>
            <w:r w:rsidRPr="002D4FA5">
              <w:rPr>
                <w:b/>
                <w:sz w:val="20"/>
              </w:rPr>
              <w:t xml:space="preserve"> using smMIP-based targeted sequencing</w:t>
            </w:r>
          </w:p>
        </w:tc>
        <w:tc>
          <w:tcPr>
            <w:tcW w:w="1064" w:type="dxa"/>
            <w:vAlign w:val="center"/>
          </w:tcPr>
          <w:p w:rsidR="00FB3E99" w:rsidRPr="002D4FA5" w:rsidRDefault="00FB3E99" w:rsidP="00D41831">
            <w:pPr>
              <w:spacing w:after="0"/>
              <w:jc w:val="center"/>
              <w:rPr>
                <w:sz w:val="20"/>
                <w:szCs w:val="20"/>
                <w:lang w:val="en-US"/>
              </w:rPr>
            </w:pPr>
            <w:r w:rsidRPr="002D4FA5">
              <w:rPr>
                <w:sz w:val="20"/>
                <w:szCs w:val="20"/>
                <w:lang w:val="en-US"/>
              </w:rPr>
              <w:t>4</w:t>
            </w:r>
          </w:p>
        </w:tc>
      </w:tr>
      <w:tr w:rsidR="00FB3E99" w:rsidRPr="002D4FA5" w:rsidTr="00D41831">
        <w:trPr>
          <w:trHeight w:val="400"/>
        </w:trPr>
        <w:tc>
          <w:tcPr>
            <w:tcW w:w="8148" w:type="dxa"/>
            <w:vAlign w:val="center"/>
          </w:tcPr>
          <w:p w:rsidR="00FB3E99" w:rsidRPr="002D4FA5" w:rsidRDefault="00FB3E99" w:rsidP="00D41831">
            <w:pPr>
              <w:spacing w:after="0"/>
              <w:rPr>
                <w:sz w:val="20"/>
                <w:szCs w:val="20"/>
              </w:rPr>
            </w:pPr>
            <w:r w:rsidRPr="002D4FA5">
              <w:rPr>
                <w:b/>
                <w:sz w:val="20"/>
              </w:rPr>
              <w:t xml:space="preserve">Supplementary 4. Overview of known </w:t>
            </w:r>
            <w:r w:rsidRPr="002D4FA5">
              <w:rPr>
                <w:b/>
                <w:i/>
                <w:sz w:val="20"/>
              </w:rPr>
              <w:t>CTNNA1</w:t>
            </w:r>
            <w:r w:rsidRPr="002D4FA5">
              <w:rPr>
                <w:b/>
                <w:sz w:val="20"/>
              </w:rPr>
              <w:t xml:space="preserve"> mutation-positive GC families</w:t>
            </w:r>
          </w:p>
        </w:tc>
        <w:tc>
          <w:tcPr>
            <w:tcW w:w="1064" w:type="dxa"/>
            <w:vAlign w:val="center"/>
          </w:tcPr>
          <w:p w:rsidR="00FB3E99" w:rsidRPr="002D4FA5" w:rsidRDefault="00FB3E99" w:rsidP="00D41831">
            <w:pPr>
              <w:spacing w:after="0"/>
              <w:jc w:val="center"/>
              <w:rPr>
                <w:sz w:val="20"/>
                <w:szCs w:val="20"/>
                <w:lang w:val="en-US"/>
              </w:rPr>
            </w:pPr>
            <w:r w:rsidRPr="002D4FA5">
              <w:rPr>
                <w:sz w:val="20"/>
                <w:szCs w:val="20"/>
                <w:lang w:val="en-US"/>
              </w:rPr>
              <w:t>5</w:t>
            </w:r>
          </w:p>
        </w:tc>
      </w:tr>
    </w:tbl>
    <w:p w:rsidR="00FB3E99" w:rsidRDefault="00FB3E99" w:rsidP="00D41831">
      <w:pPr>
        <w:spacing w:after="0"/>
        <w:rPr>
          <w:lang w:val="en-US"/>
        </w:rPr>
      </w:pPr>
    </w:p>
    <w:p w:rsidR="00FB3E99" w:rsidRDefault="00FB3E99" w:rsidP="00D41831">
      <w:pPr>
        <w:rPr>
          <w:lang w:val="en-US"/>
        </w:rPr>
      </w:pPr>
    </w:p>
    <w:p w:rsidR="00FB3E99" w:rsidRDefault="00FB3E99" w:rsidP="00D41831">
      <w:pPr>
        <w:rPr>
          <w:b/>
        </w:rPr>
      </w:pPr>
      <w:r w:rsidRPr="00923575">
        <w:rPr>
          <w:lang w:val="en-US"/>
        </w:rPr>
        <w:br w:type="page"/>
      </w:r>
      <w:r>
        <w:rPr>
          <w:b/>
        </w:rPr>
        <w:lastRenderedPageBreak/>
        <w:t>Supplementary 1. Clinical criteria of included gastric cancer patients</w:t>
      </w:r>
      <w:r w:rsidR="00E86263">
        <w:rPr>
          <w:b/>
        </w:rPr>
        <w:t xml:space="preserve"> for </w:t>
      </w:r>
      <w:r w:rsidR="003A12BD">
        <w:rPr>
          <w:b/>
        </w:rPr>
        <w:t xml:space="preserve">which </w:t>
      </w:r>
      <w:proofErr w:type="spellStart"/>
      <w:r w:rsidR="003A12BD">
        <w:rPr>
          <w:b/>
        </w:rPr>
        <w:t>germline</w:t>
      </w:r>
      <w:proofErr w:type="spellEnd"/>
      <w:r w:rsidR="003A12BD">
        <w:rPr>
          <w:b/>
        </w:rPr>
        <w:t xml:space="preserve"> testing was successful</w:t>
      </w:r>
      <w:r>
        <w:rPr>
          <w:b/>
        </w:rPr>
        <w:t xml:space="preserve"> (n=2</w:t>
      </w:r>
      <w:r w:rsidR="00E86263">
        <w:rPr>
          <w:b/>
        </w:rPr>
        <w:t>83</w:t>
      </w:r>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8"/>
        <w:gridCol w:w="5405"/>
        <w:gridCol w:w="986"/>
        <w:gridCol w:w="851"/>
        <w:gridCol w:w="818"/>
      </w:tblGrid>
      <w:tr w:rsidR="00FB3E99" w:rsidRPr="00B62A09" w:rsidTr="00D41831">
        <w:tc>
          <w:tcPr>
            <w:tcW w:w="1228" w:type="dxa"/>
          </w:tcPr>
          <w:p w:rsidR="00FB3E99" w:rsidRPr="00B62A09" w:rsidRDefault="00FB3E99" w:rsidP="00D41831">
            <w:pPr>
              <w:spacing w:after="0" w:line="240" w:lineRule="auto"/>
              <w:rPr>
                <w:b/>
              </w:rPr>
            </w:pPr>
            <w:r w:rsidRPr="00B62A09">
              <w:rPr>
                <w:b/>
              </w:rPr>
              <w:t>Category</w:t>
            </w:r>
          </w:p>
        </w:tc>
        <w:tc>
          <w:tcPr>
            <w:tcW w:w="5434" w:type="dxa"/>
          </w:tcPr>
          <w:p w:rsidR="00FB3E99" w:rsidRPr="00B62A09" w:rsidRDefault="00FB3E99" w:rsidP="00D41831">
            <w:pPr>
              <w:spacing w:after="0" w:line="240" w:lineRule="auto"/>
              <w:rPr>
                <w:b/>
              </w:rPr>
            </w:pPr>
            <w:r w:rsidRPr="00B62A09">
              <w:rPr>
                <w:b/>
              </w:rPr>
              <w:t>Criteria*</w:t>
            </w:r>
          </w:p>
        </w:tc>
        <w:tc>
          <w:tcPr>
            <w:tcW w:w="986" w:type="dxa"/>
          </w:tcPr>
          <w:p w:rsidR="00FB3E99" w:rsidRPr="00B62A09" w:rsidRDefault="00FB3E99" w:rsidP="00D41831">
            <w:pPr>
              <w:spacing w:after="0" w:line="240" w:lineRule="auto"/>
              <w:rPr>
                <w:b/>
              </w:rPr>
            </w:pPr>
            <w:r w:rsidRPr="00B62A09">
              <w:rPr>
                <w:b/>
              </w:rPr>
              <w:t>Number</w:t>
            </w:r>
          </w:p>
        </w:tc>
        <w:tc>
          <w:tcPr>
            <w:tcW w:w="820" w:type="dxa"/>
          </w:tcPr>
          <w:p w:rsidR="00FB3E99" w:rsidRPr="00B62A09" w:rsidRDefault="001436E9" w:rsidP="00D41831">
            <w:pPr>
              <w:spacing w:after="0" w:line="240" w:lineRule="auto"/>
              <w:rPr>
                <w:b/>
              </w:rPr>
            </w:pPr>
            <w:r w:rsidRPr="00B62A09">
              <w:rPr>
                <w:b/>
              </w:rPr>
              <w:t>Age (SD; Range)</w:t>
            </w:r>
          </w:p>
        </w:tc>
        <w:tc>
          <w:tcPr>
            <w:tcW w:w="820" w:type="dxa"/>
          </w:tcPr>
          <w:p w:rsidR="00FB3E99" w:rsidRPr="00B62A09" w:rsidRDefault="001436E9" w:rsidP="00D41831">
            <w:pPr>
              <w:spacing w:after="0" w:line="240" w:lineRule="auto"/>
              <w:rPr>
                <w:b/>
              </w:rPr>
            </w:pPr>
            <w:r w:rsidRPr="00B62A09">
              <w:rPr>
                <w:b/>
              </w:rPr>
              <w:t>Sex</w:t>
            </w:r>
          </w:p>
        </w:tc>
      </w:tr>
      <w:tr w:rsidR="00FB3E99" w:rsidRPr="00B62A09" w:rsidTr="00D41831">
        <w:tc>
          <w:tcPr>
            <w:tcW w:w="1228" w:type="dxa"/>
          </w:tcPr>
          <w:p w:rsidR="00FB3E99" w:rsidRPr="00B62A09" w:rsidRDefault="00FB3E99" w:rsidP="00D41831">
            <w:pPr>
              <w:spacing w:after="0" w:line="240" w:lineRule="auto"/>
              <w:rPr>
                <w:b/>
              </w:rPr>
            </w:pPr>
            <w:r w:rsidRPr="00B62A09">
              <w:rPr>
                <w:b/>
              </w:rPr>
              <w:t>HDGC</w:t>
            </w:r>
          </w:p>
        </w:tc>
        <w:tc>
          <w:tcPr>
            <w:tcW w:w="5434" w:type="dxa"/>
          </w:tcPr>
          <w:p w:rsidR="00FB3E99" w:rsidRPr="00B62A09" w:rsidRDefault="00FB3E99" w:rsidP="00D41831">
            <w:pPr>
              <w:spacing w:after="0" w:line="240" w:lineRule="auto"/>
              <w:rPr>
                <w:b/>
              </w:rPr>
            </w:pPr>
            <w:r w:rsidRPr="00B62A09">
              <w:rPr>
                <w:b/>
              </w:rPr>
              <w:t>HDGC Criteria 2015:</w:t>
            </w:r>
          </w:p>
          <w:p w:rsidR="00FB3E99" w:rsidRPr="00B62A09" w:rsidRDefault="00FB3E99" w:rsidP="00D41831">
            <w:pPr>
              <w:spacing w:after="0" w:line="240" w:lineRule="auto"/>
            </w:pPr>
            <w:r w:rsidRPr="00B62A09">
              <w:rPr>
                <w:rFonts w:eastAsia="Times New Roman" w:cs="Arial"/>
                <w:lang w:val="en-US" w:eastAsia="nl-NL"/>
              </w:rPr>
              <w:t>One DGC &lt;40 years</w:t>
            </w:r>
            <w:r w:rsidRPr="00B62A09">
              <w:t xml:space="preserve"> (n=5</w:t>
            </w:r>
            <w:r w:rsidR="00E86263" w:rsidRPr="00B62A09">
              <w:t>0</w:t>
            </w:r>
            <w:r w:rsidRPr="00B62A09">
              <w:t>)</w:t>
            </w:r>
          </w:p>
          <w:p w:rsidR="00FB3E99" w:rsidRPr="00B62A09" w:rsidRDefault="00FB3E99" w:rsidP="00D41831">
            <w:pPr>
              <w:spacing w:after="0" w:line="240" w:lineRule="auto"/>
            </w:pPr>
            <w:r w:rsidRPr="00B62A09">
              <w:rPr>
                <w:rFonts w:eastAsia="Times New Roman" w:cs="Arial"/>
                <w:lang w:val="en-US" w:eastAsia="nl-NL"/>
              </w:rPr>
              <w:t xml:space="preserve">Two or more GC, one DGC&lt;50 </w:t>
            </w:r>
            <w:r w:rsidRPr="00B62A09">
              <w:t>(n=5</w:t>
            </w:r>
            <w:r w:rsidR="00E86263" w:rsidRPr="00B62A09">
              <w:t>3</w:t>
            </w:r>
            <w:r w:rsidRPr="00B62A09">
              <w:t>)</w:t>
            </w:r>
          </w:p>
          <w:p w:rsidR="00FB3E99" w:rsidRPr="00B62A09" w:rsidRDefault="00FB3E99" w:rsidP="00D41831">
            <w:pPr>
              <w:spacing w:after="0" w:line="240" w:lineRule="auto"/>
            </w:pPr>
            <w:r w:rsidRPr="00B62A09">
              <w:rPr>
                <w:rFonts w:eastAsia="Times New Roman" w:cs="Arial"/>
                <w:lang w:val="en-US" w:eastAsia="nl-NL"/>
              </w:rPr>
              <w:t>Three or more DGC at any age</w:t>
            </w:r>
            <w:r w:rsidRPr="00B62A09">
              <w:t xml:space="preserve"> (n=9)</w:t>
            </w:r>
          </w:p>
          <w:p w:rsidR="00FB3E99" w:rsidRPr="00B62A09" w:rsidRDefault="00FB3E99" w:rsidP="00D41831">
            <w:pPr>
              <w:spacing w:after="0" w:line="240" w:lineRule="auto"/>
            </w:pPr>
            <w:r w:rsidRPr="00B62A09">
              <w:t>1 DGC &amp; 1 LBC, 1&lt;50 (n=2)</w:t>
            </w:r>
          </w:p>
          <w:p w:rsidR="00FB3E99" w:rsidRPr="00B62A09" w:rsidRDefault="00FB3E99" w:rsidP="00D41831">
            <w:pPr>
              <w:spacing w:after="0" w:line="240" w:lineRule="auto"/>
              <w:rPr>
                <w:b/>
              </w:rPr>
            </w:pPr>
            <w:r w:rsidRPr="00B62A09">
              <w:t>New criterion HDGC guidelines 2015, 2 GC at least 1 DGC, not fulfilling one of the criteria above (n=33)</w:t>
            </w:r>
          </w:p>
        </w:tc>
        <w:tc>
          <w:tcPr>
            <w:tcW w:w="986" w:type="dxa"/>
          </w:tcPr>
          <w:p w:rsidR="00FB3E99" w:rsidRPr="00B62A09" w:rsidRDefault="00E86263" w:rsidP="00D41831">
            <w:pPr>
              <w:spacing w:after="0" w:line="240" w:lineRule="auto"/>
              <w:rPr>
                <w:b/>
              </w:rPr>
            </w:pPr>
            <w:r w:rsidRPr="00B62A09">
              <w:rPr>
                <w:b/>
              </w:rPr>
              <w:t>147</w:t>
            </w:r>
          </w:p>
        </w:tc>
        <w:tc>
          <w:tcPr>
            <w:tcW w:w="820" w:type="dxa"/>
          </w:tcPr>
          <w:p w:rsidR="00FB3E99" w:rsidRPr="00B62A09" w:rsidRDefault="00E86263" w:rsidP="00D41831">
            <w:pPr>
              <w:spacing w:after="0" w:line="240" w:lineRule="auto"/>
              <w:rPr>
                <w:b/>
              </w:rPr>
            </w:pPr>
            <w:r w:rsidRPr="00B62A09">
              <w:rPr>
                <w:b/>
              </w:rPr>
              <w:t>44 (15; 17-80)</w:t>
            </w:r>
          </w:p>
        </w:tc>
        <w:tc>
          <w:tcPr>
            <w:tcW w:w="820" w:type="dxa"/>
          </w:tcPr>
          <w:p w:rsidR="00E86263" w:rsidRPr="00B62A09" w:rsidRDefault="00E86263" w:rsidP="00D41831">
            <w:pPr>
              <w:spacing w:after="0" w:line="240" w:lineRule="auto"/>
              <w:rPr>
                <w:b/>
              </w:rPr>
            </w:pPr>
            <w:r w:rsidRPr="00B62A09">
              <w:rPr>
                <w:b/>
              </w:rPr>
              <w:t>M: 49</w:t>
            </w:r>
          </w:p>
          <w:p w:rsidR="00E86263" w:rsidRPr="00B62A09" w:rsidRDefault="00E86263" w:rsidP="00D41831">
            <w:pPr>
              <w:spacing w:after="0" w:line="240" w:lineRule="auto"/>
              <w:rPr>
                <w:b/>
              </w:rPr>
            </w:pPr>
            <w:r w:rsidRPr="00B62A09">
              <w:rPr>
                <w:b/>
              </w:rPr>
              <w:t>F: 98</w:t>
            </w:r>
          </w:p>
        </w:tc>
      </w:tr>
      <w:tr w:rsidR="00FB3E99" w:rsidRPr="00B62A09" w:rsidTr="00D41831">
        <w:tc>
          <w:tcPr>
            <w:tcW w:w="1228" w:type="dxa"/>
          </w:tcPr>
          <w:p w:rsidR="00FB3E99" w:rsidRPr="00B62A09" w:rsidRDefault="00FB3E99" w:rsidP="00D41831">
            <w:pPr>
              <w:spacing w:after="0" w:line="240" w:lineRule="auto"/>
              <w:rPr>
                <w:b/>
              </w:rPr>
            </w:pPr>
            <w:r w:rsidRPr="00B62A09">
              <w:rPr>
                <w:b/>
              </w:rPr>
              <w:t>FIGC</w:t>
            </w:r>
          </w:p>
          <w:p w:rsidR="00FB3E99" w:rsidRPr="00B62A09" w:rsidRDefault="00FB3E99" w:rsidP="00D41831">
            <w:pPr>
              <w:spacing w:after="0" w:line="240" w:lineRule="auto"/>
              <w:rPr>
                <w:b/>
              </w:rPr>
            </w:pPr>
          </w:p>
        </w:tc>
        <w:tc>
          <w:tcPr>
            <w:tcW w:w="5434" w:type="dxa"/>
          </w:tcPr>
          <w:p w:rsidR="00FB3E99" w:rsidRPr="00B62A09" w:rsidRDefault="00FB3E99" w:rsidP="00D41831">
            <w:pPr>
              <w:spacing w:after="0" w:line="240" w:lineRule="auto"/>
              <w:rPr>
                <w:b/>
              </w:rPr>
            </w:pPr>
            <w:r w:rsidRPr="00B62A09">
              <w:rPr>
                <w:b/>
              </w:rPr>
              <w:t>Criteria:</w:t>
            </w:r>
          </w:p>
          <w:p w:rsidR="00FB3E99" w:rsidRPr="00B62A09" w:rsidRDefault="00FB3E99" w:rsidP="00D41831">
            <w:pPr>
              <w:spacing w:after="0" w:line="240" w:lineRule="auto"/>
              <w:rPr>
                <w:b/>
              </w:rPr>
            </w:pPr>
            <w:r w:rsidRPr="00B62A09">
              <w:rPr>
                <w:rFonts w:eastAsia="Times New Roman" w:cs="Arial"/>
                <w:lang w:val="en-US" w:eastAsia="nl-NL"/>
              </w:rPr>
              <w:t>One IGC &lt;40 years</w:t>
            </w:r>
            <w:r w:rsidRPr="00B62A09">
              <w:t xml:space="preserve"> (n=11)</w:t>
            </w:r>
          </w:p>
          <w:p w:rsidR="00FB3E99" w:rsidRPr="00B62A09" w:rsidRDefault="00FB3E99" w:rsidP="00D41831">
            <w:pPr>
              <w:spacing w:after="0" w:line="240" w:lineRule="auto"/>
            </w:pPr>
            <w:r w:rsidRPr="00B62A09">
              <w:rPr>
                <w:rFonts w:eastAsia="Times New Roman" w:cs="Arial"/>
                <w:lang w:val="en-US" w:eastAsia="nl-NL"/>
              </w:rPr>
              <w:t>Two or more GC, one IGC&lt;50</w:t>
            </w:r>
            <w:r w:rsidRPr="00B62A09">
              <w:t xml:space="preserve"> (n=1</w:t>
            </w:r>
            <w:r w:rsidR="00E86263" w:rsidRPr="00B62A09">
              <w:t>2</w:t>
            </w:r>
            <w:r w:rsidRPr="00B62A09">
              <w:t>)</w:t>
            </w:r>
          </w:p>
          <w:p w:rsidR="00FB3E99" w:rsidRPr="00B62A09" w:rsidRDefault="00FB3E99" w:rsidP="00D41831">
            <w:pPr>
              <w:spacing w:after="0" w:line="240" w:lineRule="auto"/>
              <w:rPr>
                <w:b/>
              </w:rPr>
            </w:pPr>
            <w:r w:rsidRPr="00B62A09">
              <w:rPr>
                <w:rFonts w:eastAsia="Times New Roman" w:cs="Arial"/>
                <w:lang w:val="en-US" w:eastAsia="nl-NL"/>
              </w:rPr>
              <w:t>Three or more IGC at any age</w:t>
            </w:r>
            <w:r w:rsidRPr="00B62A09">
              <w:t xml:space="preserve"> (n=3)</w:t>
            </w:r>
          </w:p>
        </w:tc>
        <w:tc>
          <w:tcPr>
            <w:tcW w:w="986" w:type="dxa"/>
          </w:tcPr>
          <w:p w:rsidR="00FB3E99" w:rsidRPr="00B62A09" w:rsidRDefault="00FB3E99" w:rsidP="00E86263">
            <w:pPr>
              <w:spacing w:after="0" w:line="240" w:lineRule="auto"/>
              <w:rPr>
                <w:b/>
              </w:rPr>
            </w:pPr>
            <w:r w:rsidRPr="00B62A09">
              <w:rPr>
                <w:b/>
              </w:rPr>
              <w:t>2</w:t>
            </w:r>
            <w:r w:rsidR="00E86263" w:rsidRPr="00B62A09">
              <w:rPr>
                <w:b/>
              </w:rPr>
              <w:t>6</w:t>
            </w:r>
          </w:p>
        </w:tc>
        <w:tc>
          <w:tcPr>
            <w:tcW w:w="820" w:type="dxa"/>
          </w:tcPr>
          <w:p w:rsidR="00FB3E99" w:rsidRPr="00B62A09" w:rsidRDefault="00774B92" w:rsidP="00D41831">
            <w:pPr>
              <w:spacing w:after="0" w:line="240" w:lineRule="auto"/>
              <w:rPr>
                <w:b/>
              </w:rPr>
            </w:pPr>
            <w:r w:rsidRPr="00B62A09">
              <w:rPr>
                <w:b/>
              </w:rPr>
              <w:t>41 (11; 21-66)</w:t>
            </w:r>
          </w:p>
        </w:tc>
        <w:tc>
          <w:tcPr>
            <w:tcW w:w="820" w:type="dxa"/>
          </w:tcPr>
          <w:p w:rsidR="00FB3E99" w:rsidRPr="00B62A09" w:rsidRDefault="00774B92" w:rsidP="00D41831">
            <w:pPr>
              <w:spacing w:after="0" w:line="240" w:lineRule="auto"/>
              <w:rPr>
                <w:b/>
              </w:rPr>
            </w:pPr>
            <w:r w:rsidRPr="00B62A09">
              <w:rPr>
                <w:b/>
              </w:rPr>
              <w:t>M: 17</w:t>
            </w:r>
          </w:p>
          <w:p w:rsidR="00774B92" w:rsidRPr="00B62A09" w:rsidRDefault="00774B92" w:rsidP="00D41831">
            <w:pPr>
              <w:spacing w:after="0" w:line="240" w:lineRule="auto"/>
              <w:rPr>
                <w:b/>
              </w:rPr>
            </w:pPr>
            <w:r w:rsidRPr="00B62A09">
              <w:rPr>
                <w:b/>
              </w:rPr>
              <w:t>F: 9</w:t>
            </w:r>
          </w:p>
        </w:tc>
      </w:tr>
      <w:tr w:rsidR="00FB3E99" w:rsidRPr="00B62A09" w:rsidTr="00D41831">
        <w:tc>
          <w:tcPr>
            <w:tcW w:w="1228" w:type="dxa"/>
          </w:tcPr>
          <w:p w:rsidR="00FB3E99" w:rsidRPr="00B62A09" w:rsidRDefault="00FB3E99" w:rsidP="00D41831">
            <w:pPr>
              <w:spacing w:after="0" w:line="240" w:lineRule="auto"/>
              <w:rPr>
                <w:b/>
              </w:rPr>
            </w:pPr>
            <w:r w:rsidRPr="00B62A09">
              <w:rPr>
                <w:b/>
              </w:rPr>
              <w:t>FGC/EOGC</w:t>
            </w:r>
          </w:p>
        </w:tc>
        <w:tc>
          <w:tcPr>
            <w:tcW w:w="5434" w:type="dxa"/>
          </w:tcPr>
          <w:p w:rsidR="00FB3E99" w:rsidRPr="00B62A09" w:rsidRDefault="00FB3E99" w:rsidP="00D41831">
            <w:pPr>
              <w:spacing w:after="0" w:line="240" w:lineRule="auto"/>
            </w:pPr>
            <w:r w:rsidRPr="00B62A09">
              <w:rPr>
                <w:b/>
              </w:rPr>
              <w:t>Familial GC or early-onset GC &lt;40 years with mixed histology or (partly) unknown (not from all relatives were histology reports available):</w:t>
            </w:r>
          </w:p>
          <w:p w:rsidR="00FB3E99" w:rsidRPr="00B62A09" w:rsidRDefault="00FB3E99" w:rsidP="00D41831">
            <w:pPr>
              <w:spacing w:after="0" w:line="240" w:lineRule="auto"/>
            </w:pPr>
            <w:r w:rsidRPr="00B62A09">
              <w:t>Index with DGC (n=</w:t>
            </w:r>
            <w:r w:rsidR="00774B92" w:rsidRPr="00B62A09">
              <w:t>4</w:t>
            </w:r>
            <w:r w:rsidRPr="00B62A09">
              <w:t>)</w:t>
            </w:r>
          </w:p>
          <w:p w:rsidR="00FB3E99" w:rsidRPr="00B62A09" w:rsidRDefault="00FB3E99" w:rsidP="00D41831">
            <w:pPr>
              <w:spacing w:after="0" w:line="240" w:lineRule="auto"/>
            </w:pPr>
            <w:r w:rsidRPr="00B62A09">
              <w:t>Index with MGC (n=</w:t>
            </w:r>
            <w:r w:rsidR="00774B92" w:rsidRPr="00B62A09">
              <w:t>6</w:t>
            </w:r>
            <w:r w:rsidRPr="00B62A09">
              <w:t>)</w:t>
            </w:r>
          </w:p>
          <w:p w:rsidR="00FB3E99" w:rsidRPr="00B62A09" w:rsidRDefault="00FB3E99" w:rsidP="00D41831">
            <w:pPr>
              <w:spacing w:after="0" w:line="240" w:lineRule="auto"/>
            </w:pPr>
            <w:r w:rsidRPr="00B62A09">
              <w:t>Index with IGC (n=30)</w:t>
            </w:r>
          </w:p>
          <w:p w:rsidR="00FB3E99" w:rsidRPr="00B62A09" w:rsidRDefault="00FB3E99" w:rsidP="00D41831">
            <w:pPr>
              <w:spacing w:after="0" w:line="240" w:lineRule="auto"/>
            </w:pPr>
            <w:r w:rsidRPr="00B62A09">
              <w:t>Histology unknown (n=</w:t>
            </w:r>
            <w:r w:rsidR="00774B92" w:rsidRPr="00B62A09">
              <w:t>36</w:t>
            </w:r>
            <w:r w:rsidRPr="00B62A09">
              <w:t>)</w:t>
            </w:r>
          </w:p>
        </w:tc>
        <w:tc>
          <w:tcPr>
            <w:tcW w:w="986" w:type="dxa"/>
          </w:tcPr>
          <w:p w:rsidR="00FB3E99" w:rsidRPr="00B62A09" w:rsidRDefault="00774B92" w:rsidP="00D41831">
            <w:pPr>
              <w:spacing w:after="0" w:line="240" w:lineRule="auto"/>
              <w:rPr>
                <w:b/>
              </w:rPr>
            </w:pPr>
            <w:r w:rsidRPr="00B62A09">
              <w:rPr>
                <w:b/>
              </w:rPr>
              <w:t>76</w:t>
            </w:r>
          </w:p>
          <w:p w:rsidR="00FB3E99" w:rsidRPr="00B62A09" w:rsidRDefault="00FB3E99" w:rsidP="00D41831">
            <w:pPr>
              <w:spacing w:after="0" w:line="240" w:lineRule="auto"/>
              <w:rPr>
                <w:b/>
              </w:rPr>
            </w:pPr>
          </w:p>
        </w:tc>
        <w:tc>
          <w:tcPr>
            <w:tcW w:w="820" w:type="dxa"/>
          </w:tcPr>
          <w:p w:rsidR="00FB3E99" w:rsidRPr="00B62A09" w:rsidRDefault="00774B92" w:rsidP="00D41831">
            <w:pPr>
              <w:spacing w:after="0" w:line="240" w:lineRule="auto"/>
              <w:rPr>
                <w:b/>
              </w:rPr>
            </w:pPr>
            <w:r w:rsidRPr="00B62A09">
              <w:rPr>
                <w:b/>
              </w:rPr>
              <w:t>52 (15; 28-87)</w:t>
            </w:r>
          </w:p>
        </w:tc>
        <w:tc>
          <w:tcPr>
            <w:tcW w:w="820" w:type="dxa"/>
          </w:tcPr>
          <w:p w:rsidR="00774B92" w:rsidRPr="00B62A09" w:rsidRDefault="00774B92" w:rsidP="00774B92">
            <w:pPr>
              <w:spacing w:after="0" w:line="240" w:lineRule="auto"/>
              <w:rPr>
                <w:b/>
              </w:rPr>
            </w:pPr>
            <w:r w:rsidRPr="00B62A09">
              <w:rPr>
                <w:b/>
              </w:rPr>
              <w:t>M: 42</w:t>
            </w:r>
          </w:p>
          <w:p w:rsidR="00FB3E99" w:rsidRPr="00B62A09" w:rsidRDefault="00774B92" w:rsidP="00774B92">
            <w:pPr>
              <w:spacing w:after="0" w:line="240" w:lineRule="auto"/>
              <w:rPr>
                <w:b/>
              </w:rPr>
            </w:pPr>
            <w:r w:rsidRPr="00B62A09">
              <w:rPr>
                <w:b/>
              </w:rPr>
              <w:t>F: 34</w:t>
            </w:r>
          </w:p>
        </w:tc>
      </w:tr>
      <w:tr w:rsidR="00FB3E99" w:rsidRPr="00B62A09" w:rsidTr="00D41831">
        <w:tc>
          <w:tcPr>
            <w:tcW w:w="1228" w:type="dxa"/>
          </w:tcPr>
          <w:p w:rsidR="00FB3E99" w:rsidRPr="00B62A09" w:rsidRDefault="00FB3E99" w:rsidP="00D41831">
            <w:pPr>
              <w:spacing w:after="0" w:line="240" w:lineRule="auto"/>
              <w:rPr>
                <w:b/>
              </w:rPr>
            </w:pPr>
            <w:r w:rsidRPr="00B62A09">
              <w:rPr>
                <w:b/>
              </w:rPr>
              <w:t>Other</w:t>
            </w:r>
          </w:p>
        </w:tc>
        <w:tc>
          <w:tcPr>
            <w:tcW w:w="5434" w:type="dxa"/>
          </w:tcPr>
          <w:p w:rsidR="00FB3E99" w:rsidRPr="00B62A09" w:rsidRDefault="00FB3E99" w:rsidP="00D41831">
            <w:pPr>
              <w:spacing w:after="0" w:line="240" w:lineRule="auto"/>
              <w:rPr>
                <w:b/>
              </w:rPr>
            </w:pPr>
            <w:r w:rsidRPr="00B62A09">
              <w:rPr>
                <w:b/>
              </w:rPr>
              <w:t xml:space="preserve">One GC between age 40 – 50: </w:t>
            </w:r>
          </w:p>
          <w:p w:rsidR="00FB3E99" w:rsidRPr="00B62A09" w:rsidRDefault="00FB3E99" w:rsidP="00D41831">
            <w:pPr>
              <w:spacing w:after="0" w:line="240" w:lineRule="auto"/>
            </w:pPr>
            <w:r w:rsidRPr="00B62A09">
              <w:t>Index with DGC (n=2</w:t>
            </w:r>
            <w:r w:rsidR="00774B92" w:rsidRPr="00B62A09">
              <w:t>2</w:t>
            </w:r>
            <w:r w:rsidRPr="00B62A09">
              <w:t>)</w:t>
            </w:r>
          </w:p>
          <w:p w:rsidR="00FB3E99" w:rsidRPr="00B62A09" w:rsidRDefault="00FB3E99" w:rsidP="00D41831">
            <w:pPr>
              <w:spacing w:after="0" w:line="240" w:lineRule="auto"/>
            </w:pPr>
            <w:r w:rsidRPr="00B62A09">
              <w:t>Index with MGC (N=2)</w:t>
            </w:r>
          </w:p>
          <w:p w:rsidR="00FB3E99" w:rsidRPr="00B62A09" w:rsidRDefault="00FB3E99" w:rsidP="00D41831">
            <w:pPr>
              <w:spacing w:after="0" w:line="240" w:lineRule="auto"/>
            </w:pPr>
            <w:r w:rsidRPr="00B62A09">
              <w:t xml:space="preserve"> Index with IGC (n=4)</w:t>
            </w:r>
          </w:p>
          <w:p w:rsidR="00FB3E99" w:rsidRPr="00B62A09" w:rsidRDefault="00FB3E99" w:rsidP="00D41831">
            <w:pPr>
              <w:spacing w:after="0" w:line="240" w:lineRule="auto"/>
              <w:rPr>
                <w:b/>
              </w:rPr>
            </w:pPr>
            <w:r w:rsidRPr="00B62A09">
              <w:t>Index with GC, histology unknown (n=6)</w:t>
            </w:r>
          </w:p>
        </w:tc>
        <w:tc>
          <w:tcPr>
            <w:tcW w:w="986" w:type="dxa"/>
          </w:tcPr>
          <w:p w:rsidR="00FB3E99" w:rsidRPr="00B62A09" w:rsidRDefault="00FB3E99" w:rsidP="00D41831">
            <w:pPr>
              <w:spacing w:after="0" w:line="240" w:lineRule="auto"/>
              <w:rPr>
                <w:b/>
              </w:rPr>
            </w:pPr>
            <w:r w:rsidRPr="00B62A09">
              <w:rPr>
                <w:b/>
              </w:rPr>
              <w:t>3</w:t>
            </w:r>
            <w:r w:rsidR="00774B92" w:rsidRPr="00B62A09">
              <w:rPr>
                <w:b/>
              </w:rPr>
              <w:t>4</w:t>
            </w:r>
          </w:p>
        </w:tc>
        <w:tc>
          <w:tcPr>
            <w:tcW w:w="820" w:type="dxa"/>
          </w:tcPr>
          <w:p w:rsidR="00FB3E99" w:rsidRPr="00B62A09" w:rsidRDefault="00774B92" w:rsidP="00D41831">
            <w:pPr>
              <w:spacing w:after="0" w:line="240" w:lineRule="auto"/>
              <w:rPr>
                <w:b/>
              </w:rPr>
            </w:pPr>
            <w:r w:rsidRPr="00B62A09">
              <w:rPr>
                <w:b/>
              </w:rPr>
              <w:t>42 (3; 40-49)</w:t>
            </w:r>
          </w:p>
        </w:tc>
        <w:tc>
          <w:tcPr>
            <w:tcW w:w="820" w:type="dxa"/>
          </w:tcPr>
          <w:p w:rsidR="00FB3E99" w:rsidRPr="00B62A09" w:rsidRDefault="00774B92" w:rsidP="00D41831">
            <w:pPr>
              <w:spacing w:after="0" w:line="240" w:lineRule="auto"/>
              <w:rPr>
                <w:b/>
              </w:rPr>
            </w:pPr>
            <w:r w:rsidRPr="00B62A09">
              <w:rPr>
                <w:b/>
              </w:rPr>
              <w:t>M: 14</w:t>
            </w:r>
          </w:p>
          <w:p w:rsidR="00774B92" w:rsidRPr="00B62A09" w:rsidRDefault="00774B92" w:rsidP="00D41831">
            <w:pPr>
              <w:spacing w:after="0" w:line="240" w:lineRule="auto"/>
              <w:rPr>
                <w:b/>
              </w:rPr>
            </w:pPr>
            <w:r w:rsidRPr="00B62A09">
              <w:rPr>
                <w:b/>
              </w:rPr>
              <w:t>F: 20</w:t>
            </w:r>
          </w:p>
        </w:tc>
      </w:tr>
    </w:tbl>
    <w:p w:rsidR="00FB3E99" w:rsidRPr="00B62A09" w:rsidRDefault="00FB3E99" w:rsidP="00D41831">
      <w:pPr>
        <w:rPr>
          <w:b/>
        </w:rPr>
      </w:pPr>
      <w:r w:rsidRPr="00B62A09">
        <w:rPr>
          <w:b/>
        </w:rPr>
        <w:t xml:space="preserve">*Included are first/second degree relatives affected by gastric cancer; </w:t>
      </w:r>
      <w:r w:rsidR="001436E9" w:rsidRPr="00B62A09">
        <w:rPr>
          <w:b/>
        </w:rPr>
        <w:t>Abbreviations: DGC= diffuse gastric cancer; IGC= intestinal gastric cancer; MGC= mixed gastric cancer; GC= gastric cancer; LBC= lobular breast cancer; SD= standard deviation; M= male; F= female</w:t>
      </w:r>
    </w:p>
    <w:p w:rsidR="00FB3E99" w:rsidRDefault="00FB3E99" w:rsidP="00D41831">
      <w:pPr>
        <w:rPr>
          <w:b/>
        </w:rPr>
      </w:pPr>
      <w:r>
        <w:rPr>
          <w:b/>
        </w:rPr>
        <w:br/>
      </w:r>
    </w:p>
    <w:p w:rsidR="00FB3E99" w:rsidRDefault="00FB3E99" w:rsidP="00D41831">
      <w:pPr>
        <w:rPr>
          <w:b/>
        </w:rPr>
      </w:pPr>
      <w:r>
        <w:rPr>
          <w:b/>
        </w:rPr>
        <w:br w:type="column"/>
      </w:r>
      <w:r>
        <w:rPr>
          <w:b/>
        </w:rPr>
        <w:lastRenderedPageBreak/>
        <w:t>Supplementary 2. Materials and Methods</w:t>
      </w:r>
    </w:p>
    <w:p w:rsidR="00FB3E99" w:rsidRPr="00361225" w:rsidRDefault="00FB3E99" w:rsidP="00D41831">
      <w:pPr>
        <w:spacing w:after="0"/>
        <w:rPr>
          <w:b/>
        </w:rPr>
      </w:pPr>
      <w:r w:rsidRPr="00361225">
        <w:rPr>
          <w:b/>
        </w:rPr>
        <w:t>smMIP-based targeted sequencing</w:t>
      </w:r>
    </w:p>
    <w:p w:rsidR="00FB3E99" w:rsidRDefault="00FB3E99" w:rsidP="00D41831">
      <w:pPr>
        <w:spacing w:after="0"/>
        <w:ind w:firstLine="708"/>
      </w:pPr>
      <w:r>
        <w:t xml:space="preserve">To determine the germline status of </w:t>
      </w:r>
      <w:r>
        <w:rPr>
          <w:i/>
        </w:rPr>
        <w:t>CDH1</w:t>
      </w:r>
      <w:r>
        <w:t>,</w:t>
      </w:r>
      <w:r w:rsidRPr="00590541">
        <w:rPr>
          <w:i/>
        </w:rPr>
        <w:t xml:space="preserve"> </w:t>
      </w:r>
      <w:r>
        <w:rPr>
          <w:i/>
        </w:rPr>
        <w:t>CTNNA1</w:t>
      </w:r>
      <w:r>
        <w:t xml:space="preserve">, </w:t>
      </w:r>
      <w:r>
        <w:rPr>
          <w:i/>
        </w:rPr>
        <w:t>MAP3K6</w:t>
      </w:r>
      <w:r>
        <w:t xml:space="preserve"> and </w:t>
      </w:r>
      <w:r>
        <w:rPr>
          <w:i/>
        </w:rPr>
        <w:t>MYD88</w:t>
      </w:r>
      <w:r>
        <w:t xml:space="preserve"> in GC patients, we applied smMIP-based targeted sequencing on blood derived DNA of these patients (according to previously published methods</w:t>
      </w:r>
      <w:r>
        <w:rPr>
          <w:noProof/>
        </w:rPr>
        <w:t>[13-16]</w:t>
      </w:r>
      <w:r>
        <w:t xml:space="preserve">). Briefly, 81 smMIPs were designed to target both DNA strands of the protein encoding genomic regions of </w:t>
      </w:r>
      <w:r>
        <w:rPr>
          <w:i/>
        </w:rPr>
        <w:t>CDH1</w:t>
      </w:r>
      <w:r>
        <w:t xml:space="preserve"> independently (i.e., double tiling). These smMIPs contained a stretch of eight random nucleotides to enable molecular tagging (smMIP sequences are available upon request). To sequence the open reading frame of </w:t>
      </w:r>
      <w:r>
        <w:rPr>
          <w:i/>
        </w:rPr>
        <w:t>CTNNA1</w:t>
      </w:r>
      <w:r>
        <w:t xml:space="preserve">, </w:t>
      </w:r>
      <w:r>
        <w:rPr>
          <w:i/>
        </w:rPr>
        <w:t>MAP3K6</w:t>
      </w:r>
      <w:r>
        <w:t xml:space="preserve"> and </w:t>
      </w:r>
      <w:r>
        <w:rPr>
          <w:i/>
        </w:rPr>
        <w:t>MYD88</w:t>
      </w:r>
      <w:r>
        <w:t xml:space="preserve">, a total of 63, 78 and 16 smMIPs were designed, respectively (smMIP sequences are available upon request). In contrast to the </w:t>
      </w:r>
      <w:r>
        <w:rPr>
          <w:i/>
        </w:rPr>
        <w:t>CDH1</w:t>
      </w:r>
      <w:r>
        <w:t xml:space="preserve"> smMIPs, these smMIPs contained a stretch of five random nucleotides for molecular </w:t>
      </w:r>
      <w:proofErr w:type="spellStart"/>
      <w:r>
        <w:t>barcoding</w:t>
      </w:r>
      <w:proofErr w:type="spellEnd"/>
      <w:r>
        <w:t xml:space="preserve"> and most genomic regions were only targeted by one smMIP. Following </w:t>
      </w:r>
      <w:proofErr w:type="spellStart"/>
      <w:r>
        <w:t>smMIP</w:t>
      </w:r>
      <w:proofErr w:type="spellEnd"/>
      <w:r>
        <w:t xml:space="preserve"> capture and </w:t>
      </w:r>
      <w:proofErr w:type="spellStart"/>
      <w:r>
        <w:t>endonuclease</w:t>
      </w:r>
      <w:proofErr w:type="spellEnd"/>
      <w:r>
        <w:t xml:space="preserve"> treatment (final volume 27µl), 20µl of the mixture was distributed equally across four PCR reactions. A unique </w:t>
      </w:r>
      <w:proofErr w:type="spellStart"/>
      <w:r>
        <w:t>b</w:t>
      </w:r>
      <w:r w:rsidRPr="00A24090">
        <w:t>arcoded</w:t>
      </w:r>
      <w:proofErr w:type="spellEnd"/>
      <w:r w:rsidRPr="00A24090">
        <w:t xml:space="preserve"> reverse primer</w:t>
      </w:r>
      <w:r>
        <w:t xml:space="preserve"> was used per sample to enable subsequent </w:t>
      </w:r>
      <w:proofErr w:type="spellStart"/>
      <w:r>
        <w:t>equimolar</w:t>
      </w:r>
      <w:proofErr w:type="spellEnd"/>
      <w:r>
        <w:t xml:space="preserve"> pooling of multiple libraries. Sequencing of these pooled libraries was performed using the </w:t>
      </w:r>
      <w:proofErr w:type="spellStart"/>
      <w:r w:rsidRPr="00A24090">
        <w:t>Illumina</w:t>
      </w:r>
      <w:proofErr w:type="spellEnd"/>
      <w:r w:rsidRPr="00A24090">
        <w:t xml:space="preserve"> </w:t>
      </w:r>
      <w:proofErr w:type="spellStart"/>
      <w:r w:rsidRPr="00A24090">
        <w:t>NextSeq</w:t>
      </w:r>
      <w:proofErr w:type="spellEnd"/>
      <w:r>
        <w:t xml:space="preserve"> </w:t>
      </w:r>
      <w:r w:rsidRPr="00A24090">
        <w:t>500 system</w:t>
      </w:r>
      <w:r>
        <w:t xml:space="preserve">. </w:t>
      </w:r>
    </w:p>
    <w:p w:rsidR="00FB3E99" w:rsidRPr="00361225" w:rsidRDefault="00FB3E99" w:rsidP="00D41831">
      <w:pPr>
        <w:spacing w:after="0"/>
        <w:rPr>
          <w:b/>
        </w:rPr>
      </w:pPr>
    </w:p>
    <w:p w:rsidR="00FB3E99" w:rsidRPr="00361225" w:rsidRDefault="00FB3E99" w:rsidP="00D41831">
      <w:pPr>
        <w:spacing w:after="0"/>
        <w:rPr>
          <w:b/>
        </w:rPr>
      </w:pPr>
      <w:r w:rsidRPr="00361225">
        <w:rPr>
          <w:b/>
        </w:rPr>
        <w:t>Data analysis</w:t>
      </w:r>
    </w:p>
    <w:p w:rsidR="00FB3E99" w:rsidRPr="00AB063B" w:rsidRDefault="00FB3E99" w:rsidP="00D41831">
      <w:pPr>
        <w:spacing w:after="0"/>
        <w:ind w:firstLine="708"/>
      </w:pPr>
      <w:r>
        <w:t xml:space="preserve">Prior to data analysis, </w:t>
      </w:r>
      <w:proofErr w:type="spellStart"/>
      <w:r>
        <w:t>fastq</w:t>
      </w:r>
      <w:proofErr w:type="spellEnd"/>
      <w:r>
        <w:t xml:space="preserve"> files were separated using the sample specific barcodes. Next, these </w:t>
      </w:r>
      <w:proofErr w:type="spellStart"/>
      <w:r>
        <w:t>fastq</w:t>
      </w:r>
      <w:proofErr w:type="spellEnd"/>
      <w:r>
        <w:t xml:space="preserve"> files were analyzed using the </w:t>
      </w:r>
      <w:proofErr w:type="spellStart"/>
      <w:r>
        <w:t>SeqNext</w:t>
      </w:r>
      <w:proofErr w:type="spellEnd"/>
      <w:r>
        <w:t xml:space="preserve"> software package </w:t>
      </w:r>
      <w:r w:rsidRPr="002F49C1">
        <w:t>version 4.</w:t>
      </w:r>
      <w:r>
        <w:t>3</w:t>
      </w:r>
      <w:r w:rsidRPr="002F49C1">
        <w:t>.</w:t>
      </w:r>
      <w:r>
        <w:t>0</w:t>
      </w:r>
      <w:r w:rsidRPr="002F49C1">
        <w:t>; JSI medical systems GmbH</w:t>
      </w:r>
      <w:r>
        <w:t>). Consensus reads were generated using the eight (</w:t>
      </w:r>
      <w:r>
        <w:rPr>
          <w:i/>
        </w:rPr>
        <w:t>CDH1</w:t>
      </w:r>
      <w:r>
        <w:t>) or five (</w:t>
      </w:r>
      <w:r>
        <w:rPr>
          <w:i/>
        </w:rPr>
        <w:t>CTNNA1</w:t>
      </w:r>
      <w:r>
        <w:t xml:space="preserve">, </w:t>
      </w:r>
      <w:r>
        <w:rPr>
          <w:i/>
        </w:rPr>
        <w:t>MAP3K6</w:t>
      </w:r>
      <w:r>
        <w:t xml:space="preserve">, </w:t>
      </w:r>
      <w:r>
        <w:rPr>
          <w:i/>
        </w:rPr>
        <w:t>MYD88</w:t>
      </w:r>
      <w:r>
        <w:t xml:space="preserve">) </w:t>
      </w:r>
      <w:proofErr w:type="spellStart"/>
      <w:r>
        <w:t>basepair</w:t>
      </w:r>
      <w:proofErr w:type="spellEnd"/>
      <w:r>
        <w:t xml:space="preserve"> molecular tags and variants were called if the corresponding variant was observed in ≥3 unique reads, ≥5% of all</w:t>
      </w:r>
      <w:r w:rsidRPr="002F49C1">
        <w:t xml:space="preserve"> </w:t>
      </w:r>
      <w:r>
        <w:t>unique reads and ≥10 unique reads were observed at the corresponding genomic position. After manual exclusion of</w:t>
      </w:r>
      <w:r w:rsidRPr="001F3D59">
        <w:t xml:space="preserve"> </w:t>
      </w:r>
      <w:r>
        <w:t xml:space="preserve">mapping artefacts and low confident variant calls (percentage variant reads ≤10), all non-synonymous variants in the protein coding regions and variants affecting the canonical splice sites were selected. The </w:t>
      </w:r>
      <w:proofErr w:type="spellStart"/>
      <w:r w:rsidRPr="002777FA">
        <w:t>ExAC</w:t>
      </w:r>
      <w:proofErr w:type="spellEnd"/>
      <w:r w:rsidRPr="002777FA">
        <w:t xml:space="preserve"> database</w:t>
      </w:r>
      <w:r>
        <w:t>, containing whole-</w:t>
      </w:r>
      <w:proofErr w:type="spellStart"/>
      <w:r>
        <w:t>exome</w:t>
      </w:r>
      <w:proofErr w:type="spellEnd"/>
      <w:r>
        <w:t xml:space="preserve"> sequencing data </w:t>
      </w:r>
      <w:r w:rsidRPr="002777FA">
        <w:t>derived from 60,706 individuals</w:t>
      </w:r>
      <w:r>
        <w:t xml:space="preserve">, was used as a control dataset to establish the variant allele frequency of germline variants in </w:t>
      </w:r>
      <w:r>
        <w:rPr>
          <w:i/>
        </w:rPr>
        <w:t>CDH1</w:t>
      </w:r>
      <w:r>
        <w:t xml:space="preserve">, </w:t>
      </w:r>
      <w:r>
        <w:rPr>
          <w:i/>
        </w:rPr>
        <w:t>CTNNA1</w:t>
      </w:r>
      <w:r>
        <w:t xml:space="preserve">, </w:t>
      </w:r>
      <w:r>
        <w:rPr>
          <w:i/>
        </w:rPr>
        <w:t>MAP3K6</w:t>
      </w:r>
      <w:r>
        <w:t xml:space="preserve"> and </w:t>
      </w:r>
      <w:r>
        <w:rPr>
          <w:i/>
        </w:rPr>
        <w:t>MYD88</w:t>
      </w:r>
      <w:r>
        <w:t xml:space="preserve"> in the general population </w:t>
      </w:r>
      <w:r w:rsidRPr="002777FA">
        <w:t>(</w:t>
      </w:r>
      <w:proofErr w:type="spellStart"/>
      <w:r w:rsidRPr="002777FA">
        <w:t>Exome</w:t>
      </w:r>
      <w:proofErr w:type="spellEnd"/>
      <w:r w:rsidRPr="002777FA">
        <w:t xml:space="preserve"> Aggregation C</w:t>
      </w:r>
      <w:r>
        <w:t>onsortium (</w:t>
      </w:r>
      <w:proofErr w:type="spellStart"/>
      <w:r>
        <w:t>Ex</w:t>
      </w:r>
      <w:r w:rsidRPr="00257C26">
        <w:t>AC</w:t>
      </w:r>
      <w:proofErr w:type="spellEnd"/>
      <w:r w:rsidRPr="00257C26">
        <w:t>), Cambridge, MA (http://exac.broadinstitute.org) [01/04/2017</w:t>
      </w:r>
      <w:r>
        <w:t xml:space="preserve"> accessed</w:t>
      </w:r>
      <w:r w:rsidRPr="00257C26">
        <w:t xml:space="preserve">]. </w:t>
      </w:r>
      <w:r w:rsidRPr="00257C26">
        <w:rPr>
          <w:noProof/>
        </w:rPr>
        <w:t>[17]</w:t>
      </w:r>
      <w:r w:rsidRPr="00257C26">
        <w:t xml:space="preserve"> To predict the </w:t>
      </w:r>
      <w:proofErr w:type="spellStart"/>
      <w:r w:rsidRPr="00257C26">
        <w:t>pathogenicity</w:t>
      </w:r>
      <w:proofErr w:type="spellEnd"/>
      <w:r w:rsidRPr="00257C26">
        <w:t xml:space="preserve"> of encountered </w:t>
      </w:r>
      <w:proofErr w:type="spellStart"/>
      <w:r w:rsidRPr="00257C26">
        <w:t>germline</w:t>
      </w:r>
      <w:proofErr w:type="spellEnd"/>
      <w:r w:rsidRPr="00257C26">
        <w:t xml:space="preserve"> variants, </w:t>
      </w:r>
      <w:r w:rsidRPr="00257C26">
        <w:rPr>
          <w:i/>
        </w:rPr>
        <w:t xml:space="preserve">in </w:t>
      </w:r>
      <w:proofErr w:type="spellStart"/>
      <w:r w:rsidRPr="00257C26">
        <w:rPr>
          <w:i/>
        </w:rPr>
        <w:t>silico</w:t>
      </w:r>
      <w:proofErr w:type="spellEnd"/>
      <w:r w:rsidRPr="00257C26">
        <w:rPr>
          <w:i/>
        </w:rPr>
        <w:t xml:space="preserve"> </w:t>
      </w:r>
      <w:r w:rsidRPr="00257C26">
        <w:t xml:space="preserve">analyses were performed using the </w:t>
      </w:r>
      <w:proofErr w:type="spellStart"/>
      <w:r w:rsidRPr="00257C26">
        <w:t>Alamut</w:t>
      </w:r>
      <w:proofErr w:type="spellEnd"/>
      <w:r w:rsidRPr="00257C26">
        <w:t xml:space="preserve"> software package (</w:t>
      </w:r>
      <w:proofErr w:type="spellStart"/>
      <w:r w:rsidRPr="00257C26">
        <w:t>Alamut</w:t>
      </w:r>
      <w:proofErr w:type="spellEnd"/>
      <w:r w:rsidRPr="00257C26">
        <w:t xml:space="preserve"> Visual version 2.9 (Interactive </w:t>
      </w:r>
      <w:proofErr w:type="spellStart"/>
      <w:r w:rsidRPr="00257C26">
        <w:t>Biosoftware</w:t>
      </w:r>
      <w:proofErr w:type="spellEnd"/>
      <w:r w:rsidRPr="00257C26">
        <w:t xml:space="preserve">, Rouen, France)). </w:t>
      </w:r>
      <w:r w:rsidR="00183DCB">
        <w:t xml:space="preserve">All reported germline variants in </w:t>
      </w:r>
      <w:r w:rsidR="00183DCB">
        <w:rPr>
          <w:i/>
        </w:rPr>
        <w:t>CTNNA1</w:t>
      </w:r>
      <w:r w:rsidR="00183DCB">
        <w:t xml:space="preserve">, </w:t>
      </w:r>
      <w:r w:rsidR="00183DCB">
        <w:rPr>
          <w:i/>
        </w:rPr>
        <w:t>MAP3K6</w:t>
      </w:r>
      <w:r w:rsidR="00183DCB">
        <w:t xml:space="preserve">, </w:t>
      </w:r>
      <w:r w:rsidR="00183DCB">
        <w:rPr>
          <w:i/>
        </w:rPr>
        <w:t xml:space="preserve">MYD88 </w:t>
      </w:r>
      <w:r w:rsidR="00183DCB">
        <w:t>(Table 1) were validated using Sanger sequencing (primers available upon request).</w:t>
      </w:r>
    </w:p>
    <w:p w:rsidR="00FB3E99" w:rsidRDefault="00FB3E99" w:rsidP="00D41831">
      <w:pPr>
        <w:spacing w:after="0"/>
        <w:rPr>
          <w:b/>
        </w:rPr>
      </w:pPr>
    </w:p>
    <w:p w:rsidR="00FB3E99" w:rsidRPr="00191F7B" w:rsidRDefault="00FB3E99" w:rsidP="00D41831">
      <w:pPr>
        <w:spacing w:after="0"/>
        <w:rPr>
          <w:b/>
        </w:rPr>
      </w:pPr>
      <w:r w:rsidRPr="00191F7B">
        <w:rPr>
          <w:b/>
        </w:rPr>
        <w:t>Statistics</w:t>
      </w:r>
    </w:p>
    <w:p w:rsidR="00FB3E99" w:rsidRDefault="00FB3E99" w:rsidP="00D41831">
      <w:pPr>
        <w:spacing w:after="0"/>
        <w:ind w:firstLine="708"/>
        <w:rPr>
          <w:noProof/>
          <w:lang w:val="en-US" w:eastAsia="nl-NL"/>
        </w:rPr>
      </w:pPr>
      <w:r w:rsidRPr="00201D4D">
        <w:t xml:space="preserve">A two-tailed Chi-square test with Yates' correction was performed to determine the potential enrichment of germline variants affecting </w:t>
      </w:r>
      <w:r w:rsidRPr="00201D4D">
        <w:rPr>
          <w:i/>
        </w:rPr>
        <w:t>CTNNA1</w:t>
      </w:r>
      <w:r w:rsidRPr="00201D4D">
        <w:t xml:space="preserve">, </w:t>
      </w:r>
      <w:r w:rsidRPr="00201D4D">
        <w:rPr>
          <w:i/>
        </w:rPr>
        <w:t>MAP3K6</w:t>
      </w:r>
      <w:r w:rsidRPr="00201D4D">
        <w:t xml:space="preserve"> and </w:t>
      </w:r>
      <w:r w:rsidRPr="00201D4D">
        <w:rPr>
          <w:i/>
        </w:rPr>
        <w:t xml:space="preserve">MYD88 </w:t>
      </w:r>
      <w:r w:rsidRPr="00201D4D">
        <w:t xml:space="preserve">in GC patients compared to the general population (i.e., </w:t>
      </w:r>
      <w:proofErr w:type="spellStart"/>
      <w:r w:rsidRPr="00201D4D">
        <w:t>ExAC</w:t>
      </w:r>
      <w:proofErr w:type="spellEnd"/>
      <w:r w:rsidRPr="00201D4D">
        <w:t xml:space="preserve"> database). Patient 270A, who is a family member of a previously published </w:t>
      </w:r>
      <w:r w:rsidRPr="00201D4D">
        <w:rPr>
          <w:i/>
        </w:rPr>
        <w:t>CTNNA1</w:t>
      </w:r>
      <w:r w:rsidRPr="00201D4D">
        <w:t xml:space="preserve"> family </w:t>
      </w:r>
      <w:r w:rsidRPr="00201D4D">
        <w:rPr>
          <w:noProof/>
          <w:lang w:val="en-US" w:eastAsia="nl-NL"/>
        </w:rPr>
        <w:t>[9],</w:t>
      </w:r>
      <w:r w:rsidRPr="00201D4D">
        <w:t xml:space="preserve"> was excluded from the statistical analysis which was applied to </w:t>
      </w:r>
      <w:r w:rsidRPr="00201D4D">
        <w:rPr>
          <w:noProof/>
          <w:lang w:val="en-US" w:eastAsia="nl-NL"/>
        </w:rPr>
        <w:t>determine if strong loss-of-function germline variants in</w:t>
      </w:r>
      <w:r w:rsidRPr="00201D4D">
        <w:rPr>
          <w:i/>
          <w:noProof/>
          <w:lang w:val="en-US" w:eastAsia="nl-NL"/>
        </w:rPr>
        <w:t xml:space="preserve"> CTNNA1</w:t>
      </w:r>
      <w:r w:rsidRPr="00201D4D">
        <w:rPr>
          <w:noProof/>
          <w:lang w:val="en-US" w:eastAsia="nl-NL"/>
        </w:rPr>
        <w:t xml:space="preserve"> were enriched in our GC cohort compared to the general population (reducing the number of </w:t>
      </w:r>
      <w:r w:rsidRPr="00201D4D">
        <w:rPr>
          <w:i/>
          <w:noProof/>
          <w:lang w:val="en-US" w:eastAsia="nl-NL"/>
        </w:rPr>
        <w:t>CTNNA1</w:t>
      </w:r>
      <w:r w:rsidRPr="00201D4D">
        <w:rPr>
          <w:noProof/>
          <w:lang w:val="en-US" w:eastAsia="nl-NL"/>
        </w:rPr>
        <w:t xml:space="preserve"> alleles in our cohort from 566 to 564).</w:t>
      </w:r>
    </w:p>
    <w:p w:rsidR="00FB3E99" w:rsidRDefault="00FB3E99" w:rsidP="00D41831">
      <w:pPr>
        <w:spacing w:after="0"/>
        <w:rPr>
          <w:noProof/>
          <w:lang w:val="en-US" w:eastAsia="nl-NL"/>
        </w:rPr>
      </w:pPr>
    </w:p>
    <w:p w:rsidR="00FB3E99" w:rsidRPr="00B62A09" w:rsidRDefault="00FB3E99" w:rsidP="00D41831">
      <w:pPr>
        <w:spacing w:after="0"/>
        <w:rPr>
          <w:b/>
          <w:lang w:val="en-US"/>
        </w:rPr>
      </w:pPr>
      <w:proofErr w:type="spellStart"/>
      <w:r w:rsidRPr="00B62A09">
        <w:rPr>
          <w:b/>
          <w:lang w:val="en-US"/>
        </w:rPr>
        <w:t>Immunohistochemistry</w:t>
      </w:r>
      <w:proofErr w:type="spellEnd"/>
      <w:r w:rsidRPr="00B62A09">
        <w:rPr>
          <w:b/>
          <w:lang w:val="en-US"/>
        </w:rPr>
        <w:t xml:space="preserve"> for α-E-</w:t>
      </w:r>
      <w:proofErr w:type="spellStart"/>
      <w:r w:rsidRPr="00B62A09">
        <w:rPr>
          <w:b/>
          <w:lang w:val="en-US"/>
        </w:rPr>
        <w:t>catenin</w:t>
      </w:r>
      <w:proofErr w:type="spellEnd"/>
    </w:p>
    <w:p w:rsidR="00FB3E99" w:rsidRDefault="003A12BD" w:rsidP="00D41831">
      <w:pPr>
        <w:ind w:firstLine="708"/>
        <w:rPr>
          <w:b/>
        </w:rPr>
      </w:pPr>
      <w:r w:rsidRPr="00EE6EB7">
        <w:lastRenderedPageBreak/>
        <w:t xml:space="preserve">To assess </w:t>
      </w:r>
      <w:r w:rsidRPr="00EE6EB7">
        <w:rPr>
          <w:lang w:val="en-US"/>
        </w:rPr>
        <w:t>α-E-</w:t>
      </w:r>
      <w:proofErr w:type="spellStart"/>
      <w:r w:rsidRPr="00EE6EB7">
        <w:rPr>
          <w:lang w:val="en-US"/>
        </w:rPr>
        <w:t>catenin</w:t>
      </w:r>
      <w:proofErr w:type="spellEnd"/>
      <w:r w:rsidRPr="00EE6EB7">
        <w:t xml:space="preserve"> protein expression, </w:t>
      </w:r>
      <w:proofErr w:type="spellStart"/>
      <w:r w:rsidRPr="00EE6EB7">
        <w:t>immunohistochemical</w:t>
      </w:r>
      <w:proofErr w:type="spellEnd"/>
      <w:r w:rsidRPr="00EE6EB7">
        <w:t xml:space="preserve"> staining was performed on 4-μm-thick formalin-fixed paraffin-embedded slides of gastric carcinomas. Tissue sections were deparaffinised in </w:t>
      </w:r>
      <w:proofErr w:type="spellStart"/>
      <w:r w:rsidRPr="00EE6EB7">
        <w:t>xylene</w:t>
      </w:r>
      <w:proofErr w:type="spellEnd"/>
      <w:r w:rsidRPr="00EE6EB7">
        <w:t xml:space="preserve"> and rehydrated with alcohol. Antigen retrieval was done by boiling in EDTA at 96°C for 30 min. </w:t>
      </w:r>
      <w:r w:rsidRPr="00EE6EB7">
        <w:rPr>
          <w:lang w:val="en-US"/>
        </w:rPr>
        <w:t xml:space="preserve">Endogenous </w:t>
      </w:r>
      <w:proofErr w:type="spellStart"/>
      <w:r w:rsidRPr="00EE6EB7">
        <w:rPr>
          <w:lang w:val="en-US"/>
        </w:rPr>
        <w:t>peroxidase</w:t>
      </w:r>
      <w:proofErr w:type="spellEnd"/>
      <w:r w:rsidRPr="00EE6EB7">
        <w:rPr>
          <w:lang w:val="en-US"/>
        </w:rPr>
        <w:t xml:space="preserve"> </w:t>
      </w:r>
      <w:proofErr w:type="spellStart"/>
      <w:r w:rsidRPr="00EE6EB7">
        <w:rPr>
          <w:lang w:val="en-US"/>
        </w:rPr>
        <w:t>activitity</w:t>
      </w:r>
      <w:proofErr w:type="spellEnd"/>
      <w:r w:rsidRPr="00EE6EB7">
        <w:rPr>
          <w:lang w:val="en-US"/>
        </w:rPr>
        <w:t xml:space="preserve"> was blocked by 10 minutes incubation in 3% H</w:t>
      </w:r>
      <w:r w:rsidRPr="00EE6EB7">
        <w:rPr>
          <w:vertAlign w:val="subscript"/>
          <w:lang w:val="en-US"/>
        </w:rPr>
        <w:t>2</w:t>
      </w:r>
      <w:r w:rsidRPr="00EE6EB7">
        <w:rPr>
          <w:lang w:val="en-US"/>
        </w:rPr>
        <w:t>O</w:t>
      </w:r>
      <w:r w:rsidRPr="00EE6EB7">
        <w:rPr>
          <w:vertAlign w:val="subscript"/>
          <w:lang w:val="en-US"/>
        </w:rPr>
        <w:t>2</w:t>
      </w:r>
      <w:r w:rsidRPr="00EE6EB7">
        <w:rPr>
          <w:lang w:val="en-US"/>
        </w:rPr>
        <w:t xml:space="preserve"> in methanol. The </w:t>
      </w:r>
      <w:r w:rsidRPr="00EE6EB7">
        <w:t xml:space="preserve">rabbit monoclonal antibody against </w:t>
      </w:r>
      <w:r w:rsidRPr="00EE6EB7">
        <w:rPr>
          <w:lang w:val="en-US"/>
        </w:rPr>
        <w:t>α-E-</w:t>
      </w:r>
      <w:proofErr w:type="spellStart"/>
      <w:r w:rsidRPr="00EE6EB7">
        <w:rPr>
          <w:lang w:val="en-US"/>
        </w:rPr>
        <w:t>catenin</w:t>
      </w:r>
      <w:proofErr w:type="spellEnd"/>
      <w:r w:rsidRPr="00EE6EB7">
        <w:t xml:space="preserve">  (EP1793Y from </w:t>
      </w:r>
      <w:proofErr w:type="spellStart"/>
      <w:r w:rsidRPr="00EE6EB7">
        <w:t>Abcam</w:t>
      </w:r>
      <w:proofErr w:type="spellEnd"/>
      <w:r w:rsidRPr="00EE6EB7">
        <w:t xml:space="preserve">) </w:t>
      </w:r>
      <w:r w:rsidRPr="00EE6EB7">
        <w:rPr>
          <w:lang w:val="en-US"/>
        </w:rPr>
        <w:t xml:space="preserve">was diluted to 1:200 in normal antibody </w:t>
      </w:r>
      <w:proofErr w:type="spellStart"/>
      <w:r w:rsidRPr="00EE6EB7">
        <w:rPr>
          <w:lang w:val="en-US"/>
        </w:rPr>
        <w:t>diluent</w:t>
      </w:r>
      <w:proofErr w:type="spellEnd"/>
      <w:r w:rsidRPr="00EE6EB7">
        <w:rPr>
          <w:lang w:val="en-US"/>
        </w:rPr>
        <w:t xml:space="preserve"> (</w:t>
      </w:r>
      <w:proofErr w:type="spellStart"/>
      <w:r w:rsidRPr="00EE6EB7">
        <w:rPr>
          <w:lang w:val="en-US"/>
        </w:rPr>
        <w:t>ImmunoLogic</w:t>
      </w:r>
      <w:proofErr w:type="spellEnd"/>
      <w:r w:rsidRPr="00EE6EB7">
        <w:rPr>
          <w:lang w:val="en-US"/>
        </w:rPr>
        <w:t xml:space="preserve">, </w:t>
      </w:r>
      <w:proofErr w:type="spellStart"/>
      <w:r w:rsidRPr="00EE6EB7">
        <w:rPr>
          <w:lang w:val="en-US"/>
        </w:rPr>
        <w:t>Duiven</w:t>
      </w:r>
      <w:proofErr w:type="spellEnd"/>
      <w:r w:rsidRPr="00EE6EB7">
        <w:rPr>
          <w:lang w:val="en-US"/>
        </w:rPr>
        <w:t>, The Netherlands). Slides were labeled with primary anti- α-E-</w:t>
      </w:r>
      <w:proofErr w:type="spellStart"/>
      <w:r w:rsidRPr="00EE6EB7">
        <w:rPr>
          <w:lang w:val="en-US"/>
        </w:rPr>
        <w:t>catenin</w:t>
      </w:r>
      <w:proofErr w:type="spellEnd"/>
      <w:r w:rsidRPr="00EE6EB7">
        <w:t xml:space="preserve">  </w:t>
      </w:r>
      <w:r w:rsidRPr="00EE6EB7">
        <w:rPr>
          <w:lang w:val="en-US"/>
        </w:rPr>
        <w:t>antibody by 1 hour incubation at room temperature. Next, sections were incubated in Power Vision 1:2 plus poly-</w:t>
      </w:r>
      <w:proofErr w:type="spellStart"/>
      <w:r w:rsidRPr="00EE6EB7">
        <w:rPr>
          <w:lang w:val="en-US"/>
        </w:rPr>
        <w:t>horseradisch</w:t>
      </w:r>
      <w:proofErr w:type="spellEnd"/>
      <w:r w:rsidRPr="00EE6EB7">
        <w:rPr>
          <w:lang w:val="en-US"/>
        </w:rPr>
        <w:t xml:space="preserve"> </w:t>
      </w:r>
      <w:proofErr w:type="spellStart"/>
      <w:r w:rsidRPr="00EE6EB7">
        <w:rPr>
          <w:lang w:val="en-US"/>
        </w:rPr>
        <w:t>peroxidase</w:t>
      </w:r>
      <w:proofErr w:type="spellEnd"/>
      <w:r w:rsidRPr="00EE6EB7">
        <w:rPr>
          <w:lang w:val="en-US"/>
        </w:rPr>
        <w:t xml:space="preserve"> (HRP)-anti-mouse/rabbit/rat solution (</w:t>
      </w:r>
      <w:proofErr w:type="spellStart"/>
      <w:r w:rsidRPr="00EE6EB7">
        <w:rPr>
          <w:lang w:val="en-US"/>
        </w:rPr>
        <w:t>ImmunoLogic</w:t>
      </w:r>
      <w:proofErr w:type="spellEnd"/>
      <w:r w:rsidRPr="00EE6EB7">
        <w:rPr>
          <w:lang w:val="en-US"/>
        </w:rPr>
        <w:t xml:space="preserve">, </w:t>
      </w:r>
      <w:proofErr w:type="spellStart"/>
      <w:r w:rsidRPr="00EE6EB7">
        <w:rPr>
          <w:lang w:val="en-US"/>
        </w:rPr>
        <w:t>Duiven</w:t>
      </w:r>
      <w:proofErr w:type="spellEnd"/>
      <w:r w:rsidRPr="00EE6EB7">
        <w:rPr>
          <w:lang w:val="en-US"/>
        </w:rPr>
        <w:t xml:space="preserve">, The Netherlands) for 30 minutes. Visualization was done with DAB for 5 min. Nuclei were counterstained with </w:t>
      </w:r>
      <w:proofErr w:type="spellStart"/>
      <w:r w:rsidRPr="00EE6EB7">
        <w:rPr>
          <w:lang w:val="en-US"/>
        </w:rPr>
        <w:t>hematoxylin</w:t>
      </w:r>
      <w:proofErr w:type="spellEnd"/>
      <w:r w:rsidRPr="00EE6EB7">
        <w:rPr>
          <w:lang w:val="en-US"/>
        </w:rPr>
        <w:t xml:space="preserve">. Slides were dehydrated, cleared in </w:t>
      </w:r>
      <w:proofErr w:type="spellStart"/>
      <w:r w:rsidRPr="00EE6EB7">
        <w:rPr>
          <w:lang w:val="en-US"/>
        </w:rPr>
        <w:t>xylene</w:t>
      </w:r>
      <w:proofErr w:type="spellEnd"/>
      <w:r w:rsidRPr="00EE6EB7">
        <w:rPr>
          <w:lang w:val="en-US"/>
        </w:rPr>
        <w:t xml:space="preserve">, and mounted with </w:t>
      </w:r>
      <w:proofErr w:type="spellStart"/>
      <w:r w:rsidRPr="00EE6EB7">
        <w:rPr>
          <w:lang w:val="en-US"/>
        </w:rPr>
        <w:t>micromount</w:t>
      </w:r>
      <w:proofErr w:type="spellEnd"/>
      <w:r w:rsidRPr="00EE6EB7">
        <w:rPr>
          <w:lang w:val="en-US"/>
        </w:rPr>
        <w:t xml:space="preserve">. Tissue samples of the gastric cancer specimen from patient 432A with </w:t>
      </w:r>
      <w:r w:rsidRPr="00EE6EB7">
        <w:rPr>
          <w:i/>
          <w:lang w:val="en-US"/>
        </w:rPr>
        <w:t>CTNNA1</w:t>
      </w:r>
      <w:r w:rsidRPr="00EE6EB7">
        <w:rPr>
          <w:lang w:val="en-US"/>
        </w:rPr>
        <w:t xml:space="preserve"> variant </w:t>
      </w:r>
      <w:r w:rsidRPr="00EE6EB7">
        <w:rPr>
          <w:noProof/>
          <w:lang w:val="en-US" w:eastAsia="nl-NL"/>
        </w:rPr>
        <w:t xml:space="preserve">p.Arg330fs were stained for </w:t>
      </w:r>
      <w:r w:rsidRPr="00EE6EB7">
        <w:rPr>
          <w:lang w:val="en-US"/>
        </w:rPr>
        <w:t>α-E-</w:t>
      </w:r>
      <w:proofErr w:type="spellStart"/>
      <w:r w:rsidRPr="00EE6EB7">
        <w:rPr>
          <w:lang w:val="en-US"/>
        </w:rPr>
        <w:t>catenin</w:t>
      </w:r>
      <w:proofErr w:type="spellEnd"/>
      <w:r w:rsidRPr="00EE6EB7">
        <w:t xml:space="preserve"> protein, as well as 105 anonymous control gastric </w:t>
      </w:r>
      <w:proofErr w:type="spellStart"/>
      <w:r w:rsidRPr="00EE6EB7">
        <w:t>adenocarcinomas</w:t>
      </w:r>
      <w:proofErr w:type="spellEnd"/>
      <w:r w:rsidRPr="00EE6EB7">
        <w:t xml:space="preserve"> (core biopsies on tissue microarrays, see also the study R.S. van der Post et al </w:t>
      </w:r>
      <w:proofErr w:type="spellStart"/>
      <w:r w:rsidRPr="00EE6EB7">
        <w:t>Virchows</w:t>
      </w:r>
      <w:proofErr w:type="spellEnd"/>
      <w:r w:rsidRPr="00EE6EB7">
        <w:t xml:space="preserve"> Arch (2014) 464:673-679).</w:t>
      </w:r>
      <w:r>
        <w:rPr>
          <w:color w:val="FF0000"/>
        </w:rPr>
        <w:t xml:space="preserve"> </w:t>
      </w:r>
      <w:r w:rsidRPr="00773E35">
        <w:rPr>
          <w:noProof/>
          <w:lang w:val="en-US" w:eastAsia="nl-NL"/>
        </w:rPr>
        <w:t xml:space="preserve"> </w:t>
      </w:r>
      <w:r w:rsidR="00FB3E99">
        <w:rPr>
          <w:b/>
        </w:rPr>
        <w:br w:type="column"/>
      </w:r>
      <w:r w:rsidR="00FB3E99">
        <w:rPr>
          <w:b/>
        </w:rPr>
        <w:lastRenderedPageBreak/>
        <w:t xml:space="preserve">Supplementary 3. Average coverage of the open reading frame of </w:t>
      </w:r>
      <w:r w:rsidR="00FB3E99">
        <w:rPr>
          <w:b/>
          <w:i/>
        </w:rPr>
        <w:t>CDH1</w:t>
      </w:r>
      <w:r w:rsidR="00FB3E99">
        <w:rPr>
          <w:b/>
        </w:rPr>
        <w:t>,</w:t>
      </w:r>
      <w:r w:rsidR="00FB3E99" w:rsidRPr="00CA43EF">
        <w:rPr>
          <w:b/>
        </w:rPr>
        <w:t xml:space="preserve"> </w:t>
      </w:r>
      <w:r w:rsidR="00FB3E99" w:rsidRPr="00CA43EF">
        <w:rPr>
          <w:b/>
          <w:i/>
        </w:rPr>
        <w:t>CTNNA1</w:t>
      </w:r>
      <w:r w:rsidR="00FB3E99" w:rsidRPr="00CA43EF">
        <w:rPr>
          <w:b/>
        </w:rPr>
        <w:t xml:space="preserve">, </w:t>
      </w:r>
      <w:r w:rsidR="00FB3E99" w:rsidRPr="00CA43EF">
        <w:rPr>
          <w:b/>
          <w:i/>
        </w:rPr>
        <w:t>MAP3K6</w:t>
      </w:r>
      <w:r w:rsidR="00FB3E99" w:rsidRPr="00CA43EF">
        <w:rPr>
          <w:b/>
        </w:rPr>
        <w:t xml:space="preserve"> and </w:t>
      </w:r>
      <w:r w:rsidR="00FB3E99" w:rsidRPr="00CA43EF">
        <w:rPr>
          <w:b/>
          <w:i/>
        </w:rPr>
        <w:t>MYD88</w:t>
      </w:r>
      <w:r w:rsidR="00FB3E99" w:rsidRPr="00CA43EF">
        <w:rPr>
          <w:b/>
        </w:rPr>
        <w:t xml:space="preserve"> </w:t>
      </w:r>
      <w:r w:rsidR="00FB3E99">
        <w:rPr>
          <w:b/>
        </w:rPr>
        <w:t>using smMIP-based targeted sequencing</w:t>
      </w:r>
    </w:p>
    <w:p w:rsidR="00FB3E99" w:rsidRDefault="00200847" w:rsidP="00D41831">
      <w:pPr>
        <w:rPr>
          <w:b/>
        </w:rPr>
      </w:pPr>
      <w:r w:rsidRPr="00C942DB">
        <w:rPr>
          <w:b/>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4pt;height:315.65pt">
            <v:imagedata r:id="rId7" o:title="Coverage CDH1 N107 en N3 N283_02082017_v2"/>
          </v:shape>
        </w:pict>
      </w:r>
    </w:p>
    <w:p w:rsidR="00FB3E99" w:rsidRDefault="00FB3E99" w:rsidP="00D41831">
      <w:pPr>
        <w:spacing w:after="0"/>
        <w:rPr>
          <w:i/>
          <w:sz w:val="20"/>
        </w:rPr>
      </w:pPr>
      <w:r>
        <w:rPr>
          <w:i/>
          <w:sz w:val="20"/>
        </w:rPr>
        <w:t xml:space="preserve">Black and white boxes represent alternating </w:t>
      </w:r>
      <w:proofErr w:type="spellStart"/>
      <w:r>
        <w:rPr>
          <w:i/>
          <w:sz w:val="20"/>
        </w:rPr>
        <w:t>exons</w:t>
      </w:r>
      <w:proofErr w:type="spellEnd"/>
      <w:r>
        <w:rPr>
          <w:i/>
          <w:sz w:val="20"/>
        </w:rPr>
        <w:t>, including the canonical splice sites of the respective genes. Coverage of the open reading frame was determined based on the average number of reads obtained per smMIP in 107 (</w:t>
      </w:r>
      <w:r>
        <w:rPr>
          <w:sz w:val="20"/>
        </w:rPr>
        <w:t>CDH1</w:t>
      </w:r>
      <w:r>
        <w:rPr>
          <w:i/>
          <w:sz w:val="20"/>
        </w:rPr>
        <w:t xml:space="preserve">) and 283 </w:t>
      </w:r>
      <w:r>
        <w:rPr>
          <w:sz w:val="20"/>
        </w:rPr>
        <w:t>(CTNNA1</w:t>
      </w:r>
      <w:r>
        <w:rPr>
          <w:i/>
          <w:sz w:val="20"/>
        </w:rPr>
        <w:t xml:space="preserve">, </w:t>
      </w:r>
      <w:r>
        <w:rPr>
          <w:sz w:val="20"/>
        </w:rPr>
        <w:t xml:space="preserve">MAP3K6 </w:t>
      </w:r>
      <w:r>
        <w:rPr>
          <w:i/>
          <w:sz w:val="20"/>
        </w:rPr>
        <w:t xml:space="preserve">and </w:t>
      </w:r>
      <w:r>
        <w:rPr>
          <w:sz w:val="20"/>
        </w:rPr>
        <w:t>MYD88</w:t>
      </w:r>
      <w:r>
        <w:rPr>
          <w:i/>
          <w:sz w:val="20"/>
        </w:rPr>
        <w:t xml:space="preserve">) germline DNA samples of gastric cancer patients, respectively. X-axis: alternating </w:t>
      </w:r>
      <w:proofErr w:type="spellStart"/>
      <w:r>
        <w:rPr>
          <w:i/>
          <w:sz w:val="20"/>
        </w:rPr>
        <w:t>exons</w:t>
      </w:r>
      <w:proofErr w:type="spellEnd"/>
      <w:r>
        <w:rPr>
          <w:i/>
          <w:sz w:val="20"/>
        </w:rPr>
        <w:t>. Y-axis: average number of unique reads mapping to the correspo</w:t>
      </w:r>
      <w:r w:rsidR="00200847">
        <w:rPr>
          <w:i/>
          <w:sz w:val="20"/>
        </w:rPr>
        <w:t>nding genomic position.</w:t>
      </w:r>
    </w:p>
    <w:p w:rsidR="00FB3E99" w:rsidRDefault="00FB3E99" w:rsidP="00D41831">
      <w:pPr>
        <w:spacing w:after="0"/>
        <w:rPr>
          <w:i/>
          <w:sz w:val="20"/>
        </w:rPr>
        <w:sectPr w:rsidR="00FB3E99" w:rsidSect="00D41831">
          <w:headerReference w:type="default" r:id="rId8"/>
          <w:pgSz w:w="11906" w:h="16838"/>
          <w:pgMar w:top="1417" w:right="1417" w:bottom="1417" w:left="1417" w:header="708" w:footer="708" w:gutter="0"/>
          <w:cols w:space="708"/>
          <w:docGrid w:linePitch="360"/>
        </w:sectPr>
      </w:pPr>
    </w:p>
    <w:p w:rsidR="00FB3E99" w:rsidRDefault="00FB3E99" w:rsidP="00D41831">
      <w:pPr>
        <w:spacing w:after="0"/>
        <w:rPr>
          <w:b/>
        </w:rPr>
      </w:pPr>
      <w:r>
        <w:rPr>
          <w:b/>
        </w:rPr>
        <w:lastRenderedPageBreak/>
        <w:t xml:space="preserve">Supplementary 4. Overview of known </w:t>
      </w:r>
      <w:r w:rsidRPr="006662CF">
        <w:rPr>
          <w:b/>
          <w:i/>
        </w:rPr>
        <w:t>CTNNA1</w:t>
      </w:r>
      <w:r w:rsidRPr="006662CF">
        <w:rPr>
          <w:b/>
        </w:rPr>
        <w:t xml:space="preserve"> mutation-positive GC families</w:t>
      </w:r>
    </w:p>
    <w:p w:rsidR="00FB3E99" w:rsidRPr="004B5715" w:rsidRDefault="00FB3E99" w:rsidP="00D41831">
      <w:pPr>
        <w:spacing w:after="0"/>
        <w:rPr>
          <w:i/>
          <w:sz w:val="20"/>
        </w:rPr>
      </w:pPr>
    </w:p>
    <w:tbl>
      <w:tblPr>
        <w:tblW w:w="14268" w:type="dxa"/>
        <w:tblBorders>
          <w:top w:val="single" w:sz="8" w:space="0" w:color="000000"/>
          <w:bottom w:val="single" w:sz="8" w:space="0" w:color="000000"/>
        </w:tblBorders>
        <w:tblLayout w:type="fixed"/>
        <w:tblLook w:val="04A0"/>
      </w:tblPr>
      <w:tblGrid>
        <w:gridCol w:w="708"/>
        <w:gridCol w:w="960"/>
        <w:gridCol w:w="1080"/>
        <w:gridCol w:w="1080"/>
        <w:gridCol w:w="1200"/>
        <w:gridCol w:w="1080"/>
        <w:gridCol w:w="1072"/>
        <w:gridCol w:w="8"/>
        <w:gridCol w:w="1192"/>
        <w:gridCol w:w="8"/>
        <w:gridCol w:w="1072"/>
        <w:gridCol w:w="8"/>
        <w:gridCol w:w="712"/>
        <w:gridCol w:w="8"/>
        <w:gridCol w:w="712"/>
        <w:gridCol w:w="8"/>
        <w:gridCol w:w="2520"/>
        <w:gridCol w:w="840"/>
      </w:tblGrid>
      <w:tr w:rsidR="00FB3E99" w:rsidRPr="0005190C" w:rsidTr="00D41831">
        <w:tc>
          <w:tcPr>
            <w:tcW w:w="708" w:type="dxa"/>
            <w:tcBorders>
              <w:top w:val="single" w:sz="8" w:space="0" w:color="000000"/>
              <w:left w:val="nil"/>
              <w:bottom w:val="single" w:sz="8" w:space="0" w:color="000000"/>
              <w:right w:val="nil"/>
            </w:tcBorders>
          </w:tcPr>
          <w:p w:rsidR="00FB3E99" w:rsidRPr="0005190C" w:rsidRDefault="00FB3E99" w:rsidP="00D41831">
            <w:pPr>
              <w:jc w:val="center"/>
              <w:rPr>
                <w:b/>
                <w:bCs/>
                <w:color w:val="000000"/>
                <w:sz w:val="14"/>
                <w:szCs w:val="16"/>
              </w:rPr>
            </w:pPr>
            <w:r w:rsidRPr="0005190C">
              <w:rPr>
                <w:b/>
                <w:bCs/>
                <w:color w:val="000000"/>
                <w:sz w:val="14"/>
                <w:szCs w:val="16"/>
              </w:rPr>
              <w:t>Family</w:t>
            </w:r>
          </w:p>
        </w:tc>
        <w:tc>
          <w:tcPr>
            <w:tcW w:w="960" w:type="dxa"/>
            <w:tcBorders>
              <w:top w:val="single" w:sz="8" w:space="0" w:color="000000"/>
              <w:left w:val="nil"/>
              <w:bottom w:val="single" w:sz="8" w:space="0" w:color="000000"/>
              <w:right w:val="nil"/>
            </w:tcBorders>
          </w:tcPr>
          <w:p w:rsidR="00FB3E99" w:rsidRPr="0005190C" w:rsidRDefault="00FB3E99">
            <w:pPr>
              <w:rPr>
                <w:b/>
                <w:bCs/>
                <w:color w:val="000000"/>
                <w:sz w:val="14"/>
                <w:szCs w:val="16"/>
              </w:rPr>
            </w:pPr>
            <w:r w:rsidRPr="0005190C">
              <w:rPr>
                <w:b/>
                <w:bCs/>
                <w:color w:val="000000"/>
                <w:sz w:val="14"/>
                <w:szCs w:val="16"/>
              </w:rPr>
              <w:t>Amino acid change</w:t>
            </w:r>
          </w:p>
        </w:tc>
        <w:tc>
          <w:tcPr>
            <w:tcW w:w="1080" w:type="dxa"/>
            <w:tcBorders>
              <w:top w:val="single" w:sz="8" w:space="0" w:color="000000"/>
              <w:left w:val="nil"/>
              <w:bottom w:val="single" w:sz="8" w:space="0" w:color="000000"/>
              <w:right w:val="nil"/>
            </w:tcBorders>
          </w:tcPr>
          <w:p w:rsidR="00FB3E99" w:rsidRPr="0005190C" w:rsidRDefault="00FB3E99">
            <w:pPr>
              <w:rPr>
                <w:b/>
                <w:bCs/>
                <w:color w:val="000000"/>
                <w:sz w:val="14"/>
                <w:szCs w:val="16"/>
              </w:rPr>
            </w:pPr>
            <w:r w:rsidRPr="0005190C">
              <w:rPr>
                <w:b/>
                <w:bCs/>
                <w:color w:val="000000"/>
                <w:sz w:val="14"/>
                <w:szCs w:val="16"/>
              </w:rPr>
              <w:t>Nucleotide change</w:t>
            </w:r>
          </w:p>
        </w:tc>
        <w:tc>
          <w:tcPr>
            <w:tcW w:w="1080" w:type="dxa"/>
            <w:tcBorders>
              <w:top w:val="single" w:sz="8" w:space="0" w:color="000000"/>
              <w:left w:val="nil"/>
              <w:bottom w:val="single" w:sz="8" w:space="0" w:color="000000"/>
              <w:right w:val="nil"/>
            </w:tcBorders>
          </w:tcPr>
          <w:p w:rsidR="00FB3E99" w:rsidRPr="0005190C" w:rsidRDefault="00FB3E99">
            <w:pPr>
              <w:rPr>
                <w:b/>
                <w:bCs/>
                <w:color w:val="000000"/>
                <w:sz w:val="14"/>
                <w:szCs w:val="16"/>
              </w:rPr>
            </w:pPr>
            <w:proofErr w:type="spellStart"/>
            <w:r w:rsidRPr="0005190C">
              <w:rPr>
                <w:b/>
                <w:bCs/>
                <w:color w:val="000000"/>
                <w:sz w:val="14"/>
                <w:szCs w:val="16"/>
              </w:rPr>
              <w:t>Proband</w:t>
            </w:r>
            <w:proofErr w:type="spellEnd"/>
          </w:p>
        </w:tc>
        <w:tc>
          <w:tcPr>
            <w:tcW w:w="1200" w:type="dxa"/>
            <w:tcBorders>
              <w:top w:val="single" w:sz="8" w:space="0" w:color="000000"/>
              <w:left w:val="nil"/>
              <w:bottom w:val="single" w:sz="8" w:space="0" w:color="000000"/>
              <w:right w:val="nil"/>
            </w:tcBorders>
          </w:tcPr>
          <w:p w:rsidR="00FB3E99" w:rsidRPr="0005190C" w:rsidRDefault="00FB3E99" w:rsidP="00D41831">
            <w:pPr>
              <w:rPr>
                <w:b/>
                <w:bCs/>
                <w:color w:val="000000"/>
                <w:sz w:val="14"/>
                <w:szCs w:val="16"/>
              </w:rPr>
            </w:pPr>
            <w:r w:rsidRPr="0005190C">
              <w:rPr>
                <w:b/>
                <w:bCs/>
                <w:color w:val="000000"/>
                <w:sz w:val="14"/>
                <w:szCs w:val="16"/>
              </w:rPr>
              <w:t xml:space="preserve">Family history (at </w:t>
            </w:r>
            <w:proofErr w:type="spellStart"/>
            <w:r w:rsidRPr="0005190C">
              <w:rPr>
                <w:b/>
                <w:bCs/>
                <w:color w:val="000000"/>
                <w:sz w:val="14"/>
                <w:szCs w:val="16"/>
              </w:rPr>
              <w:t>counseling</w:t>
            </w:r>
            <w:proofErr w:type="spellEnd"/>
            <w:r w:rsidRPr="0005190C">
              <w:rPr>
                <w:b/>
                <w:bCs/>
                <w:color w:val="000000"/>
                <w:sz w:val="14"/>
                <w:szCs w:val="16"/>
              </w:rPr>
              <w:t>)</w:t>
            </w:r>
            <w:r w:rsidRPr="00C846F5">
              <w:rPr>
                <w:b/>
                <w:bCs/>
                <w:color w:val="000000"/>
                <w:sz w:val="14"/>
                <w:szCs w:val="16"/>
                <w:vertAlign w:val="superscript"/>
              </w:rPr>
              <w:t>#</w:t>
            </w:r>
          </w:p>
        </w:tc>
        <w:tc>
          <w:tcPr>
            <w:tcW w:w="1080" w:type="dxa"/>
            <w:tcBorders>
              <w:top w:val="single" w:sz="8" w:space="0" w:color="000000"/>
              <w:left w:val="nil"/>
              <w:bottom w:val="single" w:sz="8" w:space="0" w:color="000000"/>
              <w:right w:val="nil"/>
            </w:tcBorders>
          </w:tcPr>
          <w:p w:rsidR="00FB3E99" w:rsidRPr="0005190C" w:rsidRDefault="00FB3E99">
            <w:pPr>
              <w:rPr>
                <w:b/>
                <w:bCs/>
                <w:color w:val="000000"/>
                <w:sz w:val="14"/>
                <w:szCs w:val="16"/>
              </w:rPr>
            </w:pPr>
            <w:r w:rsidRPr="0005190C">
              <w:rPr>
                <w:b/>
                <w:bCs/>
                <w:color w:val="000000"/>
                <w:sz w:val="14"/>
                <w:szCs w:val="16"/>
              </w:rPr>
              <w:t>Other malignancies</w:t>
            </w:r>
          </w:p>
        </w:tc>
        <w:tc>
          <w:tcPr>
            <w:tcW w:w="1072" w:type="dxa"/>
            <w:tcBorders>
              <w:top w:val="single" w:sz="8" w:space="0" w:color="000000"/>
              <w:left w:val="nil"/>
              <w:bottom w:val="single" w:sz="8" w:space="0" w:color="000000"/>
              <w:right w:val="nil"/>
            </w:tcBorders>
          </w:tcPr>
          <w:p w:rsidR="00FB3E99" w:rsidRPr="0005190C" w:rsidRDefault="00FB3E99">
            <w:pPr>
              <w:rPr>
                <w:b/>
                <w:bCs/>
                <w:color w:val="000000"/>
                <w:sz w:val="14"/>
                <w:szCs w:val="16"/>
              </w:rPr>
            </w:pPr>
            <w:r w:rsidRPr="0005190C">
              <w:rPr>
                <w:b/>
                <w:bCs/>
                <w:color w:val="000000"/>
                <w:sz w:val="14"/>
                <w:szCs w:val="16"/>
              </w:rPr>
              <w:t>Family origin</w:t>
            </w:r>
          </w:p>
        </w:tc>
        <w:tc>
          <w:tcPr>
            <w:tcW w:w="1200" w:type="dxa"/>
            <w:gridSpan w:val="2"/>
            <w:tcBorders>
              <w:top w:val="single" w:sz="8" w:space="0" w:color="000000"/>
              <w:left w:val="nil"/>
              <w:bottom w:val="single" w:sz="8" w:space="0" w:color="000000"/>
              <w:right w:val="nil"/>
            </w:tcBorders>
          </w:tcPr>
          <w:p w:rsidR="00FB3E99" w:rsidRPr="0005190C" w:rsidRDefault="00FB3E99">
            <w:pPr>
              <w:rPr>
                <w:b/>
                <w:bCs/>
                <w:color w:val="000000"/>
                <w:sz w:val="14"/>
                <w:szCs w:val="16"/>
              </w:rPr>
            </w:pPr>
            <w:r w:rsidRPr="0005190C">
              <w:rPr>
                <w:b/>
                <w:bCs/>
                <w:color w:val="000000"/>
                <w:sz w:val="14"/>
                <w:szCs w:val="16"/>
              </w:rPr>
              <w:t>Signet-ring cell differentiation</w:t>
            </w:r>
          </w:p>
        </w:tc>
        <w:tc>
          <w:tcPr>
            <w:tcW w:w="1080" w:type="dxa"/>
            <w:gridSpan w:val="2"/>
            <w:tcBorders>
              <w:top w:val="single" w:sz="8" w:space="0" w:color="000000"/>
              <w:left w:val="nil"/>
              <w:bottom w:val="single" w:sz="8" w:space="0" w:color="000000"/>
              <w:right w:val="nil"/>
            </w:tcBorders>
          </w:tcPr>
          <w:p w:rsidR="00FB3E99" w:rsidRPr="0005190C" w:rsidRDefault="00FB3E99">
            <w:pPr>
              <w:rPr>
                <w:b/>
                <w:bCs/>
                <w:color w:val="000000"/>
                <w:sz w:val="14"/>
                <w:szCs w:val="16"/>
              </w:rPr>
            </w:pPr>
            <w:r w:rsidRPr="0005190C">
              <w:rPr>
                <w:b/>
                <w:bCs/>
                <w:color w:val="000000"/>
                <w:sz w:val="14"/>
                <w:szCs w:val="16"/>
              </w:rPr>
              <w:t>Original criteria by Caldas et al</w:t>
            </w:r>
          </w:p>
        </w:tc>
        <w:tc>
          <w:tcPr>
            <w:tcW w:w="720" w:type="dxa"/>
            <w:gridSpan w:val="2"/>
            <w:tcBorders>
              <w:top w:val="single" w:sz="8" w:space="0" w:color="000000"/>
              <w:left w:val="nil"/>
              <w:bottom w:val="single" w:sz="8" w:space="0" w:color="000000"/>
              <w:right w:val="nil"/>
            </w:tcBorders>
          </w:tcPr>
          <w:p w:rsidR="00FB3E99" w:rsidRPr="0005190C" w:rsidRDefault="00FB3E99">
            <w:pPr>
              <w:rPr>
                <w:b/>
                <w:bCs/>
                <w:color w:val="000000"/>
                <w:sz w:val="14"/>
                <w:szCs w:val="16"/>
              </w:rPr>
            </w:pPr>
            <w:r w:rsidRPr="0005190C">
              <w:rPr>
                <w:b/>
                <w:bCs/>
                <w:color w:val="000000"/>
                <w:sz w:val="14"/>
                <w:szCs w:val="16"/>
              </w:rPr>
              <w:t>HDGC criteria 2010</w:t>
            </w:r>
          </w:p>
        </w:tc>
        <w:tc>
          <w:tcPr>
            <w:tcW w:w="720" w:type="dxa"/>
            <w:gridSpan w:val="2"/>
            <w:tcBorders>
              <w:top w:val="single" w:sz="8" w:space="0" w:color="000000"/>
              <w:left w:val="nil"/>
              <w:bottom w:val="single" w:sz="8" w:space="0" w:color="000000"/>
              <w:right w:val="nil"/>
            </w:tcBorders>
          </w:tcPr>
          <w:p w:rsidR="00FB3E99" w:rsidRPr="0005190C" w:rsidRDefault="00FB3E99">
            <w:pPr>
              <w:rPr>
                <w:b/>
                <w:bCs/>
                <w:color w:val="000000"/>
                <w:sz w:val="14"/>
                <w:szCs w:val="16"/>
              </w:rPr>
            </w:pPr>
            <w:r w:rsidRPr="0005190C">
              <w:rPr>
                <w:b/>
                <w:bCs/>
                <w:color w:val="000000"/>
                <w:sz w:val="14"/>
                <w:szCs w:val="16"/>
              </w:rPr>
              <w:t>HDGC criteria 2015</w:t>
            </w:r>
          </w:p>
        </w:tc>
        <w:tc>
          <w:tcPr>
            <w:tcW w:w="2528" w:type="dxa"/>
            <w:gridSpan w:val="2"/>
            <w:tcBorders>
              <w:top w:val="single" w:sz="8" w:space="0" w:color="000000"/>
              <w:left w:val="nil"/>
              <w:bottom w:val="single" w:sz="8" w:space="0" w:color="000000"/>
              <w:right w:val="nil"/>
            </w:tcBorders>
          </w:tcPr>
          <w:p w:rsidR="00FB3E99" w:rsidRPr="0005190C" w:rsidRDefault="00FB3E99">
            <w:pPr>
              <w:rPr>
                <w:b/>
                <w:bCs/>
                <w:color w:val="000000"/>
                <w:sz w:val="14"/>
                <w:szCs w:val="16"/>
              </w:rPr>
            </w:pPr>
            <w:r w:rsidRPr="0005190C">
              <w:rPr>
                <w:b/>
                <w:bCs/>
                <w:color w:val="000000"/>
                <w:sz w:val="14"/>
                <w:szCs w:val="16"/>
              </w:rPr>
              <w:t>Remarks/ comments</w:t>
            </w:r>
          </w:p>
        </w:tc>
        <w:tc>
          <w:tcPr>
            <w:tcW w:w="840" w:type="dxa"/>
            <w:tcBorders>
              <w:top w:val="single" w:sz="8" w:space="0" w:color="000000"/>
              <w:left w:val="nil"/>
              <w:bottom w:val="single" w:sz="8" w:space="0" w:color="000000"/>
              <w:right w:val="nil"/>
            </w:tcBorders>
          </w:tcPr>
          <w:p w:rsidR="00FB3E99" w:rsidRPr="0005190C" w:rsidRDefault="00FB3E99" w:rsidP="00D41831">
            <w:pPr>
              <w:jc w:val="center"/>
              <w:rPr>
                <w:b/>
                <w:bCs/>
                <w:color w:val="000000"/>
                <w:sz w:val="14"/>
                <w:szCs w:val="16"/>
              </w:rPr>
            </w:pPr>
            <w:r w:rsidRPr="0005190C">
              <w:rPr>
                <w:b/>
                <w:bCs/>
                <w:color w:val="000000"/>
                <w:sz w:val="14"/>
                <w:szCs w:val="16"/>
              </w:rPr>
              <w:t>Reference paper(s)</w:t>
            </w:r>
          </w:p>
        </w:tc>
      </w:tr>
      <w:tr w:rsidR="00FB3E99" w:rsidRPr="0005190C" w:rsidTr="00D41831">
        <w:tc>
          <w:tcPr>
            <w:tcW w:w="708" w:type="dxa"/>
            <w:tcBorders>
              <w:left w:val="nil"/>
              <w:right w:val="nil"/>
            </w:tcBorders>
            <w:shd w:val="clear" w:color="auto" w:fill="C0C0C0"/>
          </w:tcPr>
          <w:p w:rsidR="00FB3E99" w:rsidRPr="0005190C" w:rsidRDefault="00FB3E99" w:rsidP="00D41831">
            <w:pPr>
              <w:jc w:val="center"/>
              <w:rPr>
                <w:b/>
                <w:bCs/>
                <w:color w:val="000000"/>
                <w:sz w:val="14"/>
                <w:szCs w:val="16"/>
              </w:rPr>
            </w:pPr>
            <w:r w:rsidRPr="0005190C">
              <w:rPr>
                <w:b/>
                <w:bCs/>
                <w:color w:val="000000"/>
                <w:sz w:val="14"/>
                <w:szCs w:val="16"/>
              </w:rPr>
              <w:t>1</w:t>
            </w:r>
          </w:p>
        </w:tc>
        <w:tc>
          <w:tcPr>
            <w:tcW w:w="960" w:type="dxa"/>
            <w:tcBorders>
              <w:left w:val="nil"/>
              <w:right w:val="nil"/>
            </w:tcBorders>
            <w:shd w:val="clear" w:color="auto" w:fill="C0C0C0"/>
          </w:tcPr>
          <w:p w:rsidR="00FB3E99" w:rsidRPr="0005190C" w:rsidRDefault="00FB3E99" w:rsidP="00D41831">
            <w:pPr>
              <w:rPr>
                <w:color w:val="000000"/>
                <w:sz w:val="14"/>
                <w:szCs w:val="16"/>
              </w:rPr>
            </w:pPr>
            <w:r w:rsidRPr="0005190C">
              <w:rPr>
                <w:color w:val="000000"/>
                <w:sz w:val="14"/>
                <w:szCs w:val="16"/>
              </w:rPr>
              <w:t>p.Arg27fs</w:t>
            </w:r>
          </w:p>
        </w:tc>
        <w:tc>
          <w:tcPr>
            <w:tcW w:w="1080" w:type="dxa"/>
            <w:tcBorders>
              <w:left w:val="nil"/>
              <w:right w:val="nil"/>
            </w:tcBorders>
            <w:shd w:val="clear" w:color="auto" w:fill="C0C0C0"/>
          </w:tcPr>
          <w:p w:rsidR="00FB3E99" w:rsidRPr="0005190C" w:rsidRDefault="00FB3E99">
            <w:pPr>
              <w:rPr>
                <w:color w:val="000000"/>
                <w:sz w:val="14"/>
                <w:szCs w:val="16"/>
              </w:rPr>
            </w:pPr>
            <w:r w:rsidRPr="0005190C">
              <w:rPr>
                <w:color w:val="000000"/>
                <w:sz w:val="14"/>
                <w:szCs w:val="16"/>
              </w:rPr>
              <w:t>c.80_81del</w:t>
            </w:r>
          </w:p>
        </w:tc>
        <w:tc>
          <w:tcPr>
            <w:tcW w:w="1080" w:type="dxa"/>
            <w:tcBorders>
              <w:left w:val="nil"/>
              <w:right w:val="nil"/>
            </w:tcBorders>
            <w:shd w:val="clear" w:color="auto" w:fill="C0C0C0"/>
          </w:tcPr>
          <w:p w:rsidR="00FB3E99" w:rsidRPr="0005190C" w:rsidRDefault="00FB3E99">
            <w:pPr>
              <w:rPr>
                <w:color w:val="000000"/>
                <w:sz w:val="14"/>
                <w:szCs w:val="16"/>
              </w:rPr>
            </w:pPr>
            <w:r w:rsidRPr="0005190C">
              <w:rPr>
                <w:color w:val="000000"/>
                <w:sz w:val="14"/>
                <w:szCs w:val="16"/>
              </w:rPr>
              <w:t xml:space="preserve">DGC (62) </w:t>
            </w:r>
            <w:proofErr w:type="spellStart"/>
            <w:r w:rsidRPr="0005190C">
              <w:rPr>
                <w:color w:val="000000"/>
                <w:sz w:val="14"/>
                <w:szCs w:val="16"/>
              </w:rPr>
              <w:t>mut</w:t>
            </w:r>
            <w:proofErr w:type="spellEnd"/>
            <w:r w:rsidRPr="0005190C">
              <w:rPr>
                <w:color w:val="000000"/>
                <w:sz w:val="14"/>
                <w:szCs w:val="16"/>
              </w:rPr>
              <w:t>*</w:t>
            </w:r>
          </w:p>
        </w:tc>
        <w:tc>
          <w:tcPr>
            <w:tcW w:w="1200" w:type="dxa"/>
            <w:tcBorders>
              <w:left w:val="nil"/>
              <w:right w:val="nil"/>
            </w:tcBorders>
            <w:shd w:val="clear" w:color="auto" w:fill="C0C0C0"/>
          </w:tcPr>
          <w:p w:rsidR="00FB3E99" w:rsidRPr="0005190C" w:rsidRDefault="00FB3E99" w:rsidP="00D41831">
            <w:pPr>
              <w:rPr>
                <w:color w:val="000000"/>
                <w:sz w:val="14"/>
                <w:szCs w:val="16"/>
              </w:rPr>
            </w:pPr>
            <w:r w:rsidRPr="0005190C">
              <w:rPr>
                <w:color w:val="000000"/>
                <w:sz w:val="14"/>
                <w:szCs w:val="16"/>
              </w:rPr>
              <w:t>1DGC</w:t>
            </w:r>
            <w:r>
              <w:rPr>
                <w:color w:val="000000"/>
                <w:sz w:val="14"/>
                <w:szCs w:val="16"/>
              </w:rPr>
              <w:t xml:space="preserve"> (</w:t>
            </w:r>
            <w:r w:rsidRPr="0005190C">
              <w:rPr>
                <w:color w:val="000000"/>
                <w:sz w:val="14"/>
                <w:szCs w:val="16"/>
              </w:rPr>
              <w:t>63</w:t>
            </w:r>
            <w:r>
              <w:rPr>
                <w:color w:val="000000"/>
                <w:sz w:val="14"/>
                <w:szCs w:val="16"/>
              </w:rPr>
              <w:t>)</w:t>
            </w:r>
            <w:r w:rsidRPr="0005190C">
              <w:rPr>
                <w:color w:val="000000"/>
                <w:sz w:val="14"/>
                <w:szCs w:val="16"/>
              </w:rPr>
              <w:t xml:space="preserve"> </w:t>
            </w:r>
            <w:proofErr w:type="spellStart"/>
            <w:r w:rsidRPr="0005190C">
              <w:rPr>
                <w:color w:val="000000"/>
                <w:sz w:val="14"/>
                <w:szCs w:val="16"/>
              </w:rPr>
              <w:t>mut</w:t>
            </w:r>
            <w:proofErr w:type="spellEnd"/>
            <w:r w:rsidRPr="0005190C">
              <w:rPr>
                <w:color w:val="000000"/>
                <w:sz w:val="14"/>
                <w:szCs w:val="16"/>
              </w:rPr>
              <w:t>*; 1GC</w:t>
            </w:r>
            <w:r>
              <w:rPr>
                <w:color w:val="000000"/>
                <w:sz w:val="14"/>
                <w:szCs w:val="16"/>
              </w:rPr>
              <w:t xml:space="preserve"> (</w:t>
            </w:r>
            <w:r w:rsidRPr="0005190C">
              <w:rPr>
                <w:color w:val="000000"/>
                <w:sz w:val="14"/>
                <w:szCs w:val="16"/>
              </w:rPr>
              <w:t>54</w:t>
            </w:r>
            <w:r>
              <w:rPr>
                <w:color w:val="000000"/>
                <w:sz w:val="14"/>
                <w:szCs w:val="16"/>
              </w:rPr>
              <w:t>)</w:t>
            </w:r>
            <w:r w:rsidRPr="0005190C">
              <w:rPr>
                <w:color w:val="000000"/>
                <w:sz w:val="14"/>
                <w:szCs w:val="16"/>
              </w:rPr>
              <w:t xml:space="preserve">; </w:t>
            </w:r>
            <w:r>
              <w:rPr>
                <w:color w:val="000000"/>
                <w:sz w:val="14"/>
                <w:szCs w:val="16"/>
              </w:rPr>
              <w:t>1GC (71); 4x</w:t>
            </w:r>
            <w:r w:rsidRPr="0005190C">
              <w:rPr>
                <w:color w:val="000000"/>
                <w:sz w:val="14"/>
                <w:szCs w:val="16"/>
              </w:rPr>
              <w:t>2GC</w:t>
            </w:r>
            <w:r>
              <w:rPr>
                <w:color w:val="000000"/>
                <w:sz w:val="14"/>
                <w:szCs w:val="16"/>
              </w:rPr>
              <w:t xml:space="preserve"> (45, 51, 57, 72)</w:t>
            </w:r>
          </w:p>
        </w:tc>
        <w:tc>
          <w:tcPr>
            <w:tcW w:w="1080" w:type="dxa"/>
            <w:tcBorders>
              <w:left w:val="nil"/>
              <w:right w:val="nil"/>
            </w:tcBorders>
            <w:shd w:val="clear" w:color="auto" w:fill="C0C0C0"/>
          </w:tcPr>
          <w:p w:rsidR="00FB3E99" w:rsidRPr="0005190C" w:rsidRDefault="00FB3E99" w:rsidP="00D41831">
            <w:pPr>
              <w:rPr>
                <w:color w:val="000000"/>
                <w:sz w:val="14"/>
                <w:szCs w:val="16"/>
              </w:rPr>
            </w:pPr>
            <w:r w:rsidRPr="0005190C">
              <w:rPr>
                <w:color w:val="000000"/>
                <w:sz w:val="14"/>
                <w:szCs w:val="16"/>
              </w:rPr>
              <w:t xml:space="preserve">Brain </w:t>
            </w:r>
            <w:proofErr w:type="spellStart"/>
            <w:r>
              <w:rPr>
                <w:color w:val="000000"/>
                <w:sz w:val="14"/>
                <w:szCs w:val="16"/>
              </w:rPr>
              <w:t>tumor</w:t>
            </w:r>
            <w:proofErr w:type="spellEnd"/>
          </w:p>
        </w:tc>
        <w:tc>
          <w:tcPr>
            <w:tcW w:w="1080" w:type="dxa"/>
            <w:gridSpan w:val="2"/>
            <w:tcBorders>
              <w:left w:val="nil"/>
              <w:right w:val="nil"/>
            </w:tcBorders>
            <w:shd w:val="clear" w:color="auto" w:fill="C0C0C0"/>
          </w:tcPr>
          <w:p w:rsidR="00FB3E99" w:rsidRPr="0005190C" w:rsidRDefault="00FB3E99">
            <w:pPr>
              <w:rPr>
                <w:color w:val="000000"/>
                <w:sz w:val="14"/>
                <w:szCs w:val="16"/>
              </w:rPr>
            </w:pPr>
            <w:r w:rsidRPr="0005190C">
              <w:rPr>
                <w:color w:val="000000"/>
                <w:sz w:val="14"/>
                <w:szCs w:val="16"/>
              </w:rPr>
              <w:t>Dutch</w:t>
            </w:r>
          </w:p>
        </w:tc>
        <w:tc>
          <w:tcPr>
            <w:tcW w:w="1200" w:type="dxa"/>
            <w:gridSpan w:val="2"/>
            <w:tcBorders>
              <w:left w:val="nil"/>
              <w:right w:val="nil"/>
            </w:tcBorders>
            <w:shd w:val="clear" w:color="auto" w:fill="C0C0C0"/>
          </w:tcPr>
          <w:p w:rsidR="00FB3E99" w:rsidRPr="0005190C" w:rsidRDefault="00FB3E99">
            <w:pPr>
              <w:rPr>
                <w:color w:val="000000"/>
                <w:sz w:val="14"/>
                <w:szCs w:val="16"/>
              </w:rPr>
            </w:pPr>
            <w:r w:rsidRPr="0005190C">
              <w:rPr>
                <w:color w:val="000000"/>
                <w:sz w:val="14"/>
                <w:szCs w:val="16"/>
              </w:rPr>
              <w:t>Yes</w:t>
            </w:r>
          </w:p>
        </w:tc>
        <w:tc>
          <w:tcPr>
            <w:tcW w:w="1080" w:type="dxa"/>
            <w:gridSpan w:val="2"/>
            <w:tcBorders>
              <w:left w:val="nil"/>
              <w:right w:val="nil"/>
            </w:tcBorders>
            <w:shd w:val="clear" w:color="auto" w:fill="C0C0C0"/>
          </w:tcPr>
          <w:p w:rsidR="00FB3E99" w:rsidRPr="0005190C" w:rsidRDefault="00FB3E99">
            <w:pPr>
              <w:rPr>
                <w:color w:val="000000"/>
                <w:sz w:val="14"/>
                <w:szCs w:val="16"/>
              </w:rPr>
            </w:pPr>
            <w:r w:rsidRPr="0005190C">
              <w:rPr>
                <w:color w:val="000000"/>
                <w:sz w:val="14"/>
                <w:szCs w:val="16"/>
              </w:rPr>
              <w:t>No</w:t>
            </w:r>
          </w:p>
        </w:tc>
        <w:tc>
          <w:tcPr>
            <w:tcW w:w="720" w:type="dxa"/>
            <w:gridSpan w:val="2"/>
            <w:tcBorders>
              <w:left w:val="nil"/>
              <w:right w:val="nil"/>
            </w:tcBorders>
            <w:shd w:val="clear" w:color="auto" w:fill="C0C0C0"/>
          </w:tcPr>
          <w:p w:rsidR="00FB3E99" w:rsidRPr="0005190C" w:rsidRDefault="00FB3E99">
            <w:pPr>
              <w:rPr>
                <w:color w:val="000000"/>
                <w:sz w:val="14"/>
                <w:szCs w:val="16"/>
              </w:rPr>
            </w:pPr>
            <w:r w:rsidRPr="0005190C">
              <w:rPr>
                <w:color w:val="000000"/>
                <w:sz w:val="14"/>
                <w:szCs w:val="16"/>
              </w:rPr>
              <w:t>No</w:t>
            </w:r>
          </w:p>
        </w:tc>
        <w:tc>
          <w:tcPr>
            <w:tcW w:w="720" w:type="dxa"/>
            <w:gridSpan w:val="2"/>
            <w:tcBorders>
              <w:left w:val="nil"/>
              <w:right w:val="nil"/>
            </w:tcBorders>
            <w:shd w:val="clear" w:color="auto" w:fill="C0C0C0"/>
          </w:tcPr>
          <w:p w:rsidR="00FB3E99" w:rsidRPr="0005190C" w:rsidRDefault="00FB3E99">
            <w:pPr>
              <w:rPr>
                <w:color w:val="000000"/>
                <w:sz w:val="14"/>
                <w:szCs w:val="16"/>
              </w:rPr>
            </w:pPr>
            <w:r w:rsidRPr="0005190C">
              <w:rPr>
                <w:color w:val="000000"/>
                <w:sz w:val="14"/>
                <w:szCs w:val="16"/>
              </w:rPr>
              <w:t>Yes</w:t>
            </w:r>
          </w:p>
        </w:tc>
        <w:tc>
          <w:tcPr>
            <w:tcW w:w="2520" w:type="dxa"/>
            <w:tcBorders>
              <w:left w:val="nil"/>
              <w:right w:val="nil"/>
            </w:tcBorders>
            <w:shd w:val="clear" w:color="auto" w:fill="C0C0C0"/>
          </w:tcPr>
          <w:p w:rsidR="00FB3E99" w:rsidRPr="0005190C" w:rsidRDefault="00FB3E99">
            <w:pPr>
              <w:rPr>
                <w:color w:val="000000"/>
                <w:sz w:val="14"/>
                <w:szCs w:val="16"/>
              </w:rPr>
            </w:pPr>
            <w:r w:rsidRPr="0005190C">
              <w:rPr>
                <w:color w:val="000000"/>
                <w:sz w:val="14"/>
                <w:szCs w:val="16"/>
              </w:rPr>
              <w:t xml:space="preserve">Ten carriers (6 tested and 4 inferred). Endoscopic surveillance revealed invasive diffuse gastric cancer (pT1a signet ring cell mucosal foci) in four relatives at age 40, 41, 42 and 75. Three patients underwent </w:t>
            </w:r>
            <w:proofErr w:type="spellStart"/>
            <w:r w:rsidRPr="0005190C">
              <w:rPr>
                <w:color w:val="000000"/>
                <w:sz w:val="14"/>
                <w:szCs w:val="16"/>
              </w:rPr>
              <w:t>gastrectomy</w:t>
            </w:r>
            <w:proofErr w:type="spellEnd"/>
            <w:r w:rsidRPr="0005190C">
              <w:rPr>
                <w:color w:val="000000"/>
                <w:sz w:val="14"/>
                <w:szCs w:val="16"/>
              </w:rPr>
              <w:t xml:space="preserve"> and multiple mucosal SRCC foci were found, no typical </w:t>
            </w:r>
            <w:r w:rsidRPr="00C846F5">
              <w:rPr>
                <w:i/>
                <w:color w:val="000000"/>
                <w:sz w:val="14"/>
                <w:szCs w:val="16"/>
              </w:rPr>
              <w:t>in situ</w:t>
            </w:r>
            <w:r w:rsidRPr="0005190C">
              <w:rPr>
                <w:color w:val="000000"/>
                <w:sz w:val="14"/>
                <w:szCs w:val="16"/>
              </w:rPr>
              <w:t xml:space="preserve"> or </w:t>
            </w:r>
            <w:proofErr w:type="spellStart"/>
            <w:r w:rsidRPr="0005190C">
              <w:rPr>
                <w:color w:val="000000"/>
                <w:sz w:val="14"/>
                <w:szCs w:val="16"/>
              </w:rPr>
              <w:t>pagetoid</w:t>
            </w:r>
            <w:proofErr w:type="spellEnd"/>
            <w:r w:rsidRPr="0005190C">
              <w:rPr>
                <w:color w:val="000000"/>
                <w:sz w:val="14"/>
                <w:szCs w:val="16"/>
              </w:rPr>
              <w:t xml:space="preserve"> SRCC were reported.</w:t>
            </w:r>
          </w:p>
        </w:tc>
        <w:tc>
          <w:tcPr>
            <w:tcW w:w="840" w:type="dxa"/>
            <w:tcBorders>
              <w:left w:val="nil"/>
              <w:right w:val="nil"/>
            </w:tcBorders>
            <w:shd w:val="clear" w:color="auto" w:fill="C0C0C0"/>
          </w:tcPr>
          <w:p w:rsidR="00FB3E99" w:rsidRPr="0005190C" w:rsidRDefault="00FB3E99" w:rsidP="00D41831">
            <w:pPr>
              <w:jc w:val="center"/>
              <w:rPr>
                <w:color w:val="000000"/>
                <w:sz w:val="14"/>
                <w:szCs w:val="16"/>
                <w:lang w:val="nl-NL"/>
              </w:rPr>
            </w:pPr>
            <w:r>
              <w:rPr>
                <w:noProof/>
                <w:color w:val="000000"/>
                <w:sz w:val="14"/>
                <w:szCs w:val="16"/>
                <w:lang w:val="nl-NL"/>
              </w:rPr>
              <w:t>[1, 2]</w:t>
            </w:r>
          </w:p>
        </w:tc>
      </w:tr>
      <w:tr w:rsidR="00FB3E99" w:rsidRPr="0005190C" w:rsidTr="00D41831">
        <w:tc>
          <w:tcPr>
            <w:tcW w:w="708" w:type="dxa"/>
            <w:vAlign w:val="bottom"/>
          </w:tcPr>
          <w:p w:rsidR="00FB3E99" w:rsidRPr="0005190C" w:rsidRDefault="00FB3E99" w:rsidP="00D41831">
            <w:pPr>
              <w:jc w:val="center"/>
              <w:rPr>
                <w:b/>
                <w:bCs/>
                <w:color w:val="000000"/>
                <w:sz w:val="14"/>
                <w:szCs w:val="16"/>
              </w:rPr>
            </w:pPr>
            <w:r w:rsidRPr="0005190C">
              <w:rPr>
                <w:b/>
                <w:bCs/>
                <w:color w:val="000000"/>
                <w:sz w:val="14"/>
                <w:szCs w:val="16"/>
              </w:rPr>
              <w:t>2</w:t>
            </w:r>
          </w:p>
        </w:tc>
        <w:tc>
          <w:tcPr>
            <w:tcW w:w="960" w:type="dxa"/>
            <w:vAlign w:val="center"/>
          </w:tcPr>
          <w:p w:rsidR="00FB3E99" w:rsidRPr="0005190C" w:rsidRDefault="00FB3E99" w:rsidP="00D41831">
            <w:pPr>
              <w:jc w:val="center"/>
              <w:rPr>
                <w:color w:val="000000"/>
                <w:sz w:val="14"/>
                <w:szCs w:val="16"/>
              </w:rPr>
            </w:pPr>
            <w:r w:rsidRPr="0005190C">
              <w:rPr>
                <w:color w:val="000000"/>
                <w:sz w:val="14"/>
                <w:szCs w:val="16"/>
              </w:rPr>
              <w:t>p.Asn71fs</w:t>
            </w:r>
          </w:p>
        </w:tc>
        <w:tc>
          <w:tcPr>
            <w:tcW w:w="1080" w:type="dxa"/>
            <w:vAlign w:val="center"/>
          </w:tcPr>
          <w:p w:rsidR="00FB3E99" w:rsidRPr="0005190C" w:rsidRDefault="00FB3E99" w:rsidP="00D41831">
            <w:pPr>
              <w:jc w:val="center"/>
              <w:rPr>
                <w:color w:val="000000"/>
                <w:sz w:val="14"/>
                <w:szCs w:val="16"/>
              </w:rPr>
            </w:pPr>
            <w:r w:rsidRPr="0005190C">
              <w:rPr>
                <w:color w:val="000000"/>
                <w:sz w:val="14"/>
                <w:szCs w:val="16"/>
              </w:rPr>
              <w:t>c.211A&gt;AT</w:t>
            </w:r>
          </w:p>
        </w:tc>
        <w:tc>
          <w:tcPr>
            <w:tcW w:w="1080" w:type="dxa"/>
            <w:vAlign w:val="center"/>
          </w:tcPr>
          <w:p w:rsidR="00FB3E99" w:rsidRPr="0005190C" w:rsidRDefault="00FB3E99" w:rsidP="00D41831">
            <w:pPr>
              <w:jc w:val="center"/>
              <w:rPr>
                <w:color w:val="000000"/>
                <w:sz w:val="14"/>
                <w:szCs w:val="16"/>
              </w:rPr>
            </w:pPr>
            <w:r w:rsidRPr="0005190C">
              <w:rPr>
                <w:color w:val="000000"/>
                <w:sz w:val="14"/>
                <w:szCs w:val="16"/>
              </w:rPr>
              <w:t xml:space="preserve">DGC (22) </w:t>
            </w:r>
            <w:proofErr w:type="spellStart"/>
            <w:r w:rsidRPr="0005190C">
              <w:rPr>
                <w:color w:val="000000"/>
                <w:sz w:val="14"/>
                <w:szCs w:val="16"/>
              </w:rPr>
              <w:t>mut</w:t>
            </w:r>
            <w:proofErr w:type="spellEnd"/>
            <w:r w:rsidRPr="0005190C">
              <w:rPr>
                <w:color w:val="000000"/>
                <w:sz w:val="14"/>
                <w:szCs w:val="16"/>
              </w:rPr>
              <w:t>*</w:t>
            </w:r>
          </w:p>
        </w:tc>
        <w:tc>
          <w:tcPr>
            <w:tcW w:w="1200" w:type="dxa"/>
            <w:vAlign w:val="center"/>
          </w:tcPr>
          <w:p w:rsidR="00FB3E99" w:rsidRPr="0005190C" w:rsidRDefault="00FB3E99" w:rsidP="00D41831">
            <w:pPr>
              <w:jc w:val="center"/>
              <w:rPr>
                <w:color w:val="000000"/>
                <w:sz w:val="14"/>
                <w:szCs w:val="16"/>
              </w:rPr>
            </w:pPr>
            <w:r w:rsidRPr="0005190C">
              <w:rPr>
                <w:color w:val="000000"/>
                <w:sz w:val="14"/>
                <w:szCs w:val="16"/>
              </w:rPr>
              <w:t xml:space="preserve">1DGC (59) </w:t>
            </w:r>
            <w:proofErr w:type="spellStart"/>
            <w:r w:rsidRPr="0005190C">
              <w:rPr>
                <w:color w:val="000000"/>
                <w:sz w:val="14"/>
                <w:szCs w:val="16"/>
              </w:rPr>
              <w:t>mut</w:t>
            </w:r>
            <w:proofErr w:type="spellEnd"/>
            <w:r w:rsidRPr="0005190C">
              <w:rPr>
                <w:color w:val="000000"/>
                <w:sz w:val="14"/>
                <w:szCs w:val="16"/>
              </w:rPr>
              <w:t>*, 2BC (50)</w:t>
            </w:r>
          </w:p>
        </w:tc>
        <w:tc>
          <w:tcPr>
            <w:tcW w:w="1080" w:type="dxa"/>
            <w:vAlign w:val="center"/>
          </w:tcPr>
          <w:p w:rsidR="00FB3E99" w:rsidRPr="0005190C" w:rsidRDefault="00FB3E99" w:rsidP="00D41831">
            <w:pPr>
              <w:jc w:val="center"/>
              <w:rPr>
                <w:color w:val="000000"/>
                <w:sz w:val="14"/>
                <w:szCs w:val="16"/>
              </w:rPr>
            </w:pPr>
            <w:r w:rsidRPr="0005190C">
              <w:rPr>
                <w:color w:val="000000"/>
                <w:sz w:val="14"/>
                <w:szCs w:val="16"/>
              </w:rPr>
              <w:t>NR</w:t>
            </w:r>
          </w:p>
        </w:tc>
        <w:tc>
          <w:tcPr>
            <w:tcW w:w="1072" w:type="dxa"/>
            <w:vAlign w:val="center"/>
          </w:tcPr>
          <w:p w:rsidR="00FB3E99" w:rsidRPr="0005190C" w:rsidRDefault="00FB3E99" w:rsidP="00D41831">
            <w:pPr>
              <w:jc w:val="center"/>
              <w:rPr>
                <w:color w:val="000000"/>
                <w:sz w:val="14"/>
                <w:szCs w:val="16"/>
              </w:rPr>
            </w:pPr>
            <w:r w:rsidRPr="0005190C">
              <w:rPr>
                <w:color w:val="000000"/>
                <w:sz w:val="14"/>
                <w:szCs w:val="16"/>
              </w:rPr>
              <w:t>White/ Canadian</w:t>
            </w:r>
          </w:p>
        </w:tc>
        <w:tc>
          <w:tcPr>
            <w:tcW w:w="1200" w:type="dxa"/>
            <w:gridSpan w:val="2"/>
            <w:vAlign w:val="center"/>
          </w:tcPr>
          <w:p w:rsidR="00FB3E99" w:rsidRPr="0005190C" w:rsidRDefault="00FB3E99" w:rsidP="00D41831">
            <w:pPr>
              <w:jc w:val="center"/>
              <w:rPr>
                <w:color w:val="000000"/>
                <w:sz w:val="14"/>
                <w:szCs w:val="16"/>
              </w:rPr>
            </w:pPr>
            <w:r w:rsidRPr="0005190C">
              <w:rPr>
                <w:color w:val="000000"/>
                <w:sz w:val="14"/>
                <w:szCs w:val="16"/>
              </w:rPr>
              <w:t>Yes</w:t>
            </w:r>
            <w:r>
              <w:rPr>
                <w:color w:val="000000"/>
                <w:sz w:val="14"/>
                <w:szCs w:val="16"/>
              </w:rPr>
              <w:t xml:space="preserve"> with</w:t>
            </w:r>
            <w:r w:rsidRPr="0005190C">
              <w:rPr>
                <w:color w:val="000000"/>
                <w:sz w:val="14"/>
                <w:szCs w:val="16"/>
              </w:rPr>
              <w:t xml:space="preserve"> pools of </w:t>
            </w:r>
            <w:proofErr w:type="spellStart"/>
            <w:r w:rsidRPr="0005190C">
              <w:rPr>
                <w:color w:val="000000"/>
                <w:sz w:val="14"/>
                <w:szCs w:val="16"/>
              </w:rPr>
              <w:t>mucin</w:t>
            </w:r>
            <w:proofErr w:type="spellEnd"/>
          </w:p>
        </w:tc>
        <w:tc>
          <w:tcPr>
            <w:tcW w:w="1080" w:type="dxa"/>
            <w:gridSpan w:val="2"/>
            <w:vAlign w:val="center"/>
          </w:tcPr>
          <w:p w:rsidR="00FB3E99" w:rsidRPr="0005190C" w:rsidRDefault="00FB3E99" w:rsidP="00D41831">
            <w:pPr>
              <w:jc w:val="center"/>
              <w:rPr>
                <w:color w:val="000000"/>
                <w:sz w:val="14"/>
                <w:szCs w:val="16"/>
              </w:rPr>
            </w:pPr>
            <w:r w:rsidRPr="0005190C">
              <w:rPr>
                <w:color w:val="000000"/>
                <w:sz w:val="14"/>
                <w:szCs w:val="16"/>
              </w:rPr>
              <w:t>Yes</w:t>
            </w:r>
          </w:p>
        </w:tc>
        <w:tc>
          <w:tcPr>
            <w:tcW w:w="720" w:type="dxa"/>
            <w:gridSpan w:val="2"/>
            <w:vAlign w:val="center"/>
          </w:tcPr>
          <w:p w:rsidR="00FB3E99" w:rsidRPr="0005190C" w:rsidRDefault="00FB3E99" w:rsidP="00D41831">
            <w:pPr>
              <w:jc w:val="center"/>
              <w:rPr>
                <w:color w:val="000000"/>
                <w:sz w:val="14"/>
                <w:szCs w:val="16"/>
              </w:rPr>
            </w:pPr>
            <w:r w:rsidRPr="0005190C">
              <w:rPr>
                <w:color w:val="000000"/>
                <w:sz w:val="14"/>
                <w:szCs w:val="16"/>
              </w:rPr>
              <w:t>Yes</w:t>
            </w:r>
          </w:p>
        </w:tc>
        <w:tc>
          <w:tcPr>
            <w:tcW w:w="720" w:type="dxa"/>
            <w:gridSpan w:val="2"/>
            <w:vAlign w:val="center"/>
          </w:tcPr>
          <w:p w:rsidR="00FB3E99" w:rsidRPr="0005190C" w:rsidRDefault="00FB3E99" w:rsidP="00D41831">
            <w:pPr>
              <w:jc w:val="center"/>
              <w:rPr>
                <w:color w:val="000000"/>
                <w:sz w:val="14"/>
                <w:szCs w:val="16"/>
              </w:rPr>
            </w:pPr>
            <w:r w:rsidRPr="0005190C">
              <w:rPr>
                <w:color w:val="000000"/>
                <w:sz w:val="14"/>
                <w:szCs w:val="16"/>
              </w:rPr>
              <w:t>Yes</w:t>
            </w:r>
          </w:p>
        </w:tc>
        <w:tc>
          <w:tcPr>
            <w:tcW w:w="2528" w:type="dxa"/>
            <w:gridSpan w:val="2"/>
            <w:vAlign w:val="center"/>
          </w:tcPr>
          <w:p w:rsidR="00FB3E99" w:rsidRPr="0005190C" w:rsidRDefault="00FB3E99" w:rsidP="00D41831">
            <w:pPr>
              <w:jc w:val="center"/>
              <w:rPr>
                <w:color w:val="000000"/>
                <w:sz w:val="14"/>
                <w:szCs w:val="16"/>
              </w:rPr>
            </w:pPr>
          </w:p>
        </w:tc>
        <w:tc>
          <w:tcPr>
            <w:tcW w:w="840" w:type="dxa"/>
            <w:vAlign w:val="center"/>
          </w:tcPr>
          <w:p w:rsidR="00FB3E99" w:rsidRPr="0005190C" w:rsidRDefault="00FB3E99" w:rsidP="00D41831">
            <w:pPr>
              <w:jc w:val="center"/>
              <w:rPr>
                <w:color w:val="000000"/>
                <w:sz w:val="14"/>
                <w:szCs w:val="16"/>
              </w:rPr>
            </w:pPr>
            <w:r>
              <w:rPr>
                <w:noProof/>
                <w:color w:val="000000"/>
                <w:sz w:val="14"/>
                <w:szCs w:val="16"/>
              </w:rPr>
              <w:t>[3]</w:t>
            </w:r>
          </w:p>
        </w:tc>
      </w:tr>
      <w:tr w:rsidR="00FB3E99" w:rsidRPr="0005190C" w:rsidTr="00D41831">
        <w:tc>
          <w:tcPr>
            <w:tcW w:w="708" w:type="dxa"/>
            <w:tcBorders>
              <w:left w:val="nil"/>
              <w:right w:val="nil"/>
            </w:tcBorders>
            <w:shd w:val="clear" w:color="auto" w:fill="C0C0C0"/>
            <w:vAlign w:val="bottom"/>
          </w:tcPr>
          <w:p w:rsidR="00FB3E99" w:rsidRPr="0005190C" w:rsidRDefault="00FB3E99" w:rsidP="00D41831">
            <w:pPr>
              <w:jc w:val="center"/>
              <w:rPr>
                <w:b/>
                <w:bCs/>
                <w:color w:val="000000"/>
                <w:sz w:val="14"/>
                <w:szCs w:val="16"/>
              </w:rPr>
            </w:pPr>
            <w:r w:rsidRPr="0005190C">
              <w:rPr>
                <w:b/>
                <w:bCs/>
                <w:color w:val="000000"/>
                <w:sz w:val="14"/>
                <w:szCs w:val="16"/>
              </w:rPr>
              <w:t>3</w:t>
            </w:r>
          </w:p>
        </w:tc>
        <w:tc>
          <w:tcPr>
            <w:tcW w:w="960" w:type="dxa"/>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p.Arg129*</w:t>
            </w:r>
          </w:p>
        </w:tc>
        <w:tc>
          <w:tcPr>
            <w:tcW w:w="1080" w:type="dxa"/>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c.385C&gt;T</w:t>
            </w:r>
          </w:p>
        </w:tc>
        <w:tc>
          <w:tcPr>
            <w:tcW w:w="1080" w:type="dxa"/>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 xml:space="preserve">DGC (72) </w:t>
            </w:r>
            <w:proofErr w:type="spellStart"/>
            <w:r w:rsidRPr="0005190C">
              <w:rPr>
                <w:color w:val="000000"/>
                <w:sz w:val="14"/>
                <w:szCs w:val="16"/>
              </w:rPr>
              <w:t>mut</w:t>
            </w:r>
            <w:proofErr w:type="spellEnd"/>
            <w:r w:rsidRPr="0005190C">
              <w:rPr>
                <w:color w:val="000000"/>
                <w:sz w:val="14"/>
                <w:szCs w:val="16"/>
              </w:rPr>
              <w:t>*</w:t>
            </w:r>
          </w:p>
        </w:tc>
        <w:tc>
          <w:tcPr>
            <w:tcW w:w="1200" w:type="dxa"/>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1DGC (52)</w:t>
            </w:r>
          </w:p>
        </w:tc>
        <w:tc>
          <w:tcPr>
            <w:tcW w:w="1080" w:type="dxa"/>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NR</w:t>
            </w:r>
          </w:p>
        </w:tc>
        <w:tc>
          <w:tcPr>
            <w:tcW w:w="1072" w:type="dxa"/>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Italian</w:t>
            </w:r>
          </w:p>
        </w:tc>
        <w:tc>
          <w:tcPr>
            <w:tcW w:w="1200" w:type="dxa"/>
            <w:gridSpan w:val="2"/>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Unknown</w:t>
            </w:r>
          </w:p>
        </w:tc>
        <w:tc>
          <w:tcPr>
            <w:tcW w:w="1080" w:type="dxa"/>
            <w:gridSpan w:val="2"/>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No</w:t>
            </w:r>
          </w:p>
        </w:tc>
        <w:tc>
          <w:tcPr>
            <w:tcW w:w="720" w:type="dxa"/>
            <w:gridSpan w:val="2"/>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No</w:t>
            </w:r>
          </w:p>
        </w:tc>
        <w:tc>
          <w:tcPr>
            <w:tcW w:w="720" w:type="dxa"/>
            <w:gridSpan w:val="2"/>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Yes</w:t>
            </w:r>
          </w:p>
        </w:tc>
        <w:tc>
          <w:tcPr>
            <w:tcW w:w="2528" w:type="dxa"/>
            <w:gridSpan w:val="2"/>
            <w:tcBorders>
              <w:left w:val="nil"/>
              <w:right w:val="nil"/>
            </w:tcBorders>
            <w:shd w:val="clear" w:color="auto" w:fill="C0C0C0"/>
            <w:vAlign w:val="center"/>
          </w:tcPr>
          <w:p w:rsidR="00FB3E99" w:rsidRPr="0005190C" w:rsidRDefault="00FB3E99" w:rsidP="00D41831">
            <w:pPr>
              <w:jc w:val="center"/>
              <w:rPr>
                <w:color w:val="000000"/>
                <w:sz w:val="14"/>
                <w:szCs w:val="16"/>
              </w:rPr>
            </w:pPr>
          </w:p>
        </w:tc>
        <w:tc>
          <w:tcPr>
            <w:tcW w:w="840" w:type="dxa"/>
            <w:tcBorders>
              <w:left w:val="nil"/>
              <w:right w:val="nil"/>
            </w:tcBorders>
            <w:shd w:val="clear" w:color="auto" w:fill="C0C0C0"/>
            <w:vAlign w:val="center"/>
          </w:tcPr>
          <w:p w:rsidR="00FB3E99" w:rsidRPr="0005190C" w:rsidRDefault="00FB3E99" w:rsidP="00D41831">
            <w:pPr>
              <w:jc w:val="center"/>
              <w:rPr>
                <w:color w:val="000000"/>
                <w:sz w:val="14"/>
                <w:szCs w:val="16"/>
              </w:rPr>
            </w:pPr>
            <w:r>
              <w:rPr>
                <w:noProof/>
                <w:color w:val="000000"/>
                <w:sz w:val="14"/>
                <w:szCs w:val="16"/>
              </w:rPr>
              <w:t>[3]</w:t>
            </w:r>
          </w:p>
        </w:tc>
      </w:tr>
      <w:tr w:rsidR="00FB3E99" w:rsidRPr="0005190C" w:rsidTr="00D41831">
        <w:tc>
          <w:tcPr>
            <w:tcW w:w="708" w:type="dxa"/>
            <w:vAlign w:val="bottom"/>
          </w:tcPr>
          <w:p w:rsidR="00FB3E99" w:rsidRPr="0005190C" w:rsidRDefault="00FB3E99" w:rsidP="00D41831">
            <w:pPr>
              <w:jc w:val="center"/>
              <w:rPr>
                <w:b/>
                <w:bCs/>
                <w:color w:val="000000"/>
                <w:sz w:val="14"/>
                <w:szCs w:val="16"/>
              </w:rPr>
            </w:pPr>
            <w:r w:rsidRPr="0005190C">
              <w:rPr>
                <w:b/>
                <w:bCs/>
                <w:color w:val="000000"/>
                <w:sz w:val="14"/>
                <w:szCs w:val="16"/>
              </w:rPr>
              <w:t>4</w:t>
            </w:r>
          </w:p>
        </w:tc>
        <w:tc>
          <w:tcPr>
            <w:tcW w:w="960" w:type="dxa"/>
            <w:vAlign w:val="center"/>
          </w:tcPr>
          <w:p w:rsidR="00FB3E99" w:rsidRPr="0005190C" w:rsidRDefault="00FB3E99" w:rsidP="00D41831">
            <w:pPr>
              <w:jc w:val="center"/>
              <w:rPr>
                <w:color w:val="000000"/>
                <w:sz w:val="14"/>
                <w:szCs w:val="16"/>
              </w:rPr>
            </w:pPr>
            <w:r w:rsidRPr="0005190C">
              <w:rPr>
                <w:color w:val="000000"/>
                <w:sz w:val="14"/>
                <w:szCs w:val="16"/>
              </w:rPr>
              <w:t>p. Arg330fs</w:t>
            </w:r>
          </w:p>
        </w:tc>
        <w:tc>
          <w:tcPr>
            <w:tcW w:w="1080" w:type="dxa"/>
            <w:vAlign w:val="center"/>
          </w:tcPr>
          <w:p w:rsidR="00FB3E99" w:rsidRPr="0005190C" w:rsidRDefault="00FB3E99" w:rsidP="00D41831">
            <w:pPr>
              <w:jc w:val="center"/>
              <w:rPr>
                <w:color w:val="000000"/>
                <w:sz w:val="14"/>
                <w:szCs w:val="16"/>
              </w:rPr>
            </w:pPr>
            <w:r w:rsidRPr="0005190C">
              <w:rPr>
                <w:color w:val="000000"/>
                <w:sz w:val="14"/>
                <w:szCs w:val="16"/>
              </w:rPr>
              <w:t>c.964_988dup</w:t>
            </w:r>
          </w:p>
        </w:tc>
        <w:tc>
          <w:tcPr>
            <w:tcW w:w="1080" w:type="dxa"/>
            <w:vAlign w:val="center"/>
          </w:tcPr>
          <w:p w:rsidR="00FB3E99" w:rsidRPr="0005190C" w:rsidRDefault="00FB3E99" w:rsidP="00D41831">
            <w:pPr>
              <w:jc w:val="center"/>
              <w:rPr>
                <w:color w:val="000000"/>
                <w:sz w:val="14"/>
                <w:szCs w:val="16"/>
              </w:rPr>
            </w:pPr>
            <w:r w:rsidRPr="0005190C">
              <w:rPr>
                <w:color w:val="000000"/>
                <w:sz w:val="14"/>
                <w:szCs w:val="16"/>
              </w:rPr>
              <w:t xml:space="preserve">DGC (40) </w:t>
            </w:r>
            <w:proofErr w:type="spellStart"/>
            <w:r w:rsidRPr="0005190C">
              <w:rPr>
                <w:color w:val="000000"/>
                <w:sz w:val="14"/>
                <w:szCs w:val="16"/>
              </w:rPr>
              <w:t>mut</w:t>
            </w:r>
            <w:proofErr w:type="spellEnd"/>
            <w:r w:rsidRPr="0005190C">
              <w:rPr>
                <w:color w:val="000000"/>
                <w:sz w:val="14"/>
                <w:szCs w:val="16"/>
              </w:rPr>
              <w:t>*</w:t>
            </w:r>
          </w:p>
        </w:tc>
        <w:tc>
          <w:tcPr>
            <w:tcW w:w="1200" w:type="dxa"/>
            <w:vAlign w:val="center"/>
          </w:tcPr>
          <w:p w:rsidR="00FB3E99" w:rsidRPr="0005190C" w:rsidRDefault="00FB3E99" w:rsidP="00D41831">
            <w:pPr>
              <w:jc w:val="center"/>
              <w:rPr>
                <w:color w:val="000000"/>
                <w:sz w:val="14"/>
                <w:szCs w:val="16"/>
              </w:rPr>
            </w:pPr>
            <w:r w:rsidRPr="0005190C">
              <w:rPr>
                <w:color w:val="000000"/>
                <w:sz w:val="14"/>
                <w:szCs w:val="16"/>
              </w:rPr>
              <w:t>2GC (56)</w:t>
            </w:r>
          </w:p>
        </w:tc>
        <w:tc>
          <w:tcPr>
            <w:tcW w:w="1080" w:type="dxa"/>
            <w:vAlign w:val="center"/>
          </w:tcPr>
          <w:p w:rsidR="00FB3E99" w:rsidRPr="0005190C" w:rsidRDefault="00FB3E99" w:rsidP="00D41831">
            <w:pPr>
              <w:jc w:val="center"/>
              <w:rPr>
                <w:color w:val="000000"/>
                <w:sz w:val="14"/>
                <w:szCs w:val="16"/>
              </w:rPr>
            </w:pPr>
            <w:r w:rsidRPr="0005190C">
              <w:rPr>
                <w:color w:val="000000"/>
                <w:sz w:val="14"/>
                <w:szCs w:val="16"/>
              </w:rPr>
              <w:t>NR</w:t>
            </w:r>
          </w:p>
        </w:tc>
        <w:tc>
          <w:tcPr>
            <w:tcW w:w="1072" w:type="dxa"/>
            <w:vAlign w:val="center"/>
          </w:tcPr>
          <w:p w:rsidR="00FB3E99" w:rsidRPr="0005190C" w:rsidRDefault="00FB3E99" w:rsidP="00D41831">
            <w:pPr>
              <w:jc w:val="center"/>
              <w:rPr>
                <w:color w:val="000000"/>
                <w:sz w:val="14"/>
                <w:szCs w:val="16"/>
              </w:rPr>
            </w:pPr>
            <w:r w:rsidRPr="0005190C">
              <w:rPr>
                <w:color w:val="000000"/>
                <w:sz w:val="14"/>
                <w:szCs w:val="16"/>
              </w:rPr>
              <w:t>Dutch</w:t>
            </w:r>
          </w:p>
        </w:tc>
        <w:tc>
          <w:tcPr>
            <w:tcW w:w="1200" w:type="dxa"/>
            <w:gridSpan w:val="2"/>
            <w:vAlign w:val="center"/>
          </w:tcPr>
          <w:p w:rsidR="00FB3E99" w:rsidRPr="0005190C" w:rsidRDefault="00FB3E99" w:rsidP="00D41831">
            <w:pPr>
              <w:jc w:val="center"/>
              <w:rPr>
                <w:color w:val="000000"/>
                <w:sz w:val="14"/>
                <w:szCs w:val="16"/>
              </w:rPr>
            </w:pPr>
            <w:r w:rsidRPr="0005190C">
              <w:rPr>
                <w:color w:val="000000"/>
                <w:sz w:val="14"/>
                <w:szCs w:val="16"/>
              </w:rPr>
              <w:t>Yes</w:t>
            </w:r>
          </w:p>
        </w:tc>
        <w:tc>
          <w:tcPr>
            <w:tcW w:w="1080" w:type="dxa"/>
            <w:gridSpan w:val="2"/>
            <w:vAlign w:val="center"/>
          </w:tcPr>
          <w:p w:rsidR="00FB3E99" w:rsidRPr="0005190C" w:rsidRDefault="00FB3E99" w:rsidP="00D41831">
            <w:pPr>
              <w:jc w:val="center"/>
              <w:rPr>
                <w:color w:val="000000"/>
                <w:sz w:val="14"/>
                <w:szCs w:val="16"/>
              </w:rPr>
            </w:pPr>
            <w:r w:rsidRPr="0005190C">
              <w:rPr>
                <w:color w:val="000000"/>
                <w:sz w:val="14"/>
                <w:szCs w:val="16"/>
              </w:rPr>
              <w:t>Yes</w:t>
            </w:r>
          </w:p>
        </w:tc>
        <w:tc>
          <w:tcPr>
            <w:tcW w:w="720" w:type="dxa"/>
            <w:gridSpan w:val="2"/>
            <w:vAlign w:val="center"/>
          </w:tcPr>
          <w:p w:rsidR="00FB3E99" w:rsidRPr="0005190C" w:rsidRDefault="00FB3E99" w:rsidP="00D41831">
            <w:pPr>
              <w:jc w:val="center"/>
              <w:rPr>
                <w:color w:val="000000"/>
                <w:sz w:val="14"/>
                <w:szCs w:val="16"/>
              </w:rPr>
            </w:pPr>
            <w:r w:rsidRPr="0005190C">
              <w:rPr>
                <w:color w:val="000000"/>
                <w:sz w:val="14"/>
                <w:szCs w:val="16"/>
              </w:rPr>
              <w:t>Yes</w:t>
            </w:r>
          </w:p>
        </w:tc>
        <w:tc>
          <w:tcPr>
            <w:tcW w:w="720" w:type="dxa"/>
            <w:gridSpan w:val="2"/>
            <w:vAlign w:val="center"/>
          </w:tcPr>
          <w:p w:rsidR="00FB3E99" w:rsidRPr="0005190C" w:rsidRDefault="00FB3E99" w:rsidP="00D41831">
            <w:pPr>
              <w:jc w:val="center"/>
              <w:rPr>
                <w:color w:val="000000"/>
                <w:sz w:val="14"/>
                <w:szCs w:val="16"/>
              </w:rPr>
            </w:pPr>
            <w:r w:rsidRPr="0005190C">
              <w:rPr>
                <w:color w:val="000000"/>
                <w:sz w:val="14"/>
                <w:szCs w:val="16"/>
              </w:rPr>
              <w:t>Yes</w:t>
            </w:r>
          </w:p>
        </w:tc>
        <w:tc>
          <w:tcPr>
            <w:tcW w:w="2528" w:type="dxa"/>
            <w:gridSpan w:val="2"/>
            <w:vAlign w:val="center"/>
          </w:tcPr>
          <w:p w:rsidR="00FB3E99" w:rsidRPr="0005190C" w:rsidRDefault="00FB3E99" w:rsidP="00D41831">
            <w:pPr>
              <w:jc w:val="center"/>
              <w:rPr>
                <w:color w:val="000000"/>
                <w:sz w:val="14"/>
                <w:szCs w:val="16"/>
              </w:rPr>
            </w:pPr>
          </w:p>
        </w:tc>
        <w:tc>
          <w:tcPr>
            <w:tcW w:w="840" w:type="dxa"/>
            <w:vAlign w:val="center"/>
          </w:tcPr>
          <w:p w:rsidR="00FB3E99" w:rsidRPr="0005190C" w:rsidRDefault="00FB3E99" w:rsidP="00D41831">
            <w:pPr>
              <w:jc w:val="center"/>
              <w:rPr>
                <w:color w:val="000000"/>
                <w:sz w:val="14"/>
                <w:szCs w:val="16"/>
              </w:rPr>
            </w:pPr>
            <w:r w:rsidRPr="0005190C">
              <w:rPr>
                <w:color w:val="000000"/>
                <w:sz w:val="14"/>
                <w:szCs w:val="16"/>
              </w:rPr>
              <w:t>Current paper</w:t>
            </w:r>
          </w:p>
        </w:tc>
      </w:tr>
      <w:tr w:rsidR="00FB3E99" w:rsidRPr="0005190C" w:rsidTr="00D41831">
        <w:tc>
          <w:tcPr>
            <w:tcW w:w="708" w:type="dxa"/>
            <w:tcBorders>
              <w:left w:val="nil"/>
              <w:right w:val="nil"/>
            </w:tcBorders>
            <w:shd w:val="clear" w:color="auto" w:fill="C0C0C0"/>
            <w:vAlign w:val="bottom"/>
          </w:tcPr>
          <w:p w:rsidR="00FB3E99" w:rsidRPr="0005190C" w:rsidRDefault="00FB3E99" w:rsidP="00D41831">
            <w:pPr>
              <w:jc w:val="center"/>
              <w:rPr>
                <w:b/>
                <w:bCs/>
                <w:color w:val="000000"/>
                <w:sz w:val="14"/>
                <w:szCs w:val="16"/>
              </w:rPr>
            </w:pPr>
            <w:r w:rsidRPr="0005190C">
              <w:rPr>
                <w:b/>
                <w:bCs/>
                <w:color w:val="000000"/>
                <w:sz w:val="14"/>
                <w:szCs w:val="16"/>
              </w:rPr>
              <w:t>5</w:t>
            </w:r>
          </w:p>
        </w:tc>
        <w:tc>
          <w:tcPr>
            <w:tcW w:w="960" w:type="dxa"/>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p.Asn443fs</w:t>
            </w:r>
          </w:p>
        </w:tc>
        <w:tc>
          <w:tcPr>
            <w:tcW w:w="1080" w:type="dxa"/>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c.1328dup</w:t>
            </w:r>
          </w:p>
        </w:tc>
        <w:tc>
          <w:tcPr>
            <w:tcW w:w="1080" w:type="dxa"/>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 xml:space="preserve">GC (30) </w:t>
            </w:r>
            <w:proofErr w:type="spellStart"/>
            <w:r w:rsidRPr="0005190C">
              <w:rPr>
                <w:color w:val="000000"/>
                <w:sz w:val="14"/>
                <w:szCs w:val="16"/>
              </w:rPr>
              <w:t>mut</w:t>
            </w:r>
            <w:proofErr w:type="spellEnd"/>
            <w:r w:rsidRPr="0005190C">
              <w:rPr>
                <w:color w:val="000000"/>
                <w:sz w:val="14"/>
                <w:szCs w:val="16"/>
              </w:rPr>
              <w:t>*</w:t>
            </w:r>
          </w:p>
        </w:tc>
        <w:tc>
          <w:tcPr>
            <w:tcW w:w="1200" w:type="dxa"/>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1GC (48)</w:t>
            </w:r>
          </w:p>
        </w:tc>
        <w:tc>
          <w:tcPr>
            <w:tcW w:w="1080" w:type="dxa"/>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NR</w:t>
            </w:r>
          </w:p>
        </w:tc>
        <w:tc>
          <w:tcPr>
            <w:tcW w:w="1072" w:type="dxa"/>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Polish</w:t>
            </w:r>
          </w:p>
        </w:tc>
        <w:tc>
          <w:tcPr>
            <w:tcW w:w="1200" w:type="dxa"/>
            <w:gridSpan w:val="2"/>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Unknown</w:t>
            </w:r>
          </w:p>
        </w:tc>
        <w:tc>
          <w:tcPr>
            <w:tcW w:w="1080" w:type="dxa"/>
            <w:gridSpan w:val="2"/>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No</w:t>
            </w:r>
          </w:p>
        </w:tc>
        <w:tc>
          <w:tcPr>
            <w:tcW w:w="720" w:type="dxa"/>
            <w:gridSpan w:val="2"/>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No</w:t>
            </w:r>
          </w:p>
        </w:tc>
        <w:tc>
          <w:tcPr>
            <w:tcW w:w="720" w:type="dxa"/>
            <w:gridSpan w:val="2"/>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No</w:t>
            </w:r>
          </w:p>
        </w:tc>
        <w:tc>
          <w:tcPr>
            <w:tcW w:w="2528" w:type="dxa"/>
            <w:gridSpan w:val="2"/>
            <w:tcBorders>
              <w:left w:val="nil"/>
              <w:right w:val="nil"/>
            </w:tcBorders>
            <w:shd w:val="clear" w:color="auto" w:fill="C0C0C0"/>
            <w:vAlign w:val="center"/>
          </w:tcPr>
          <w:p w:rsidR="00FB3E99" w:rsidRPr="0005190C" w:rsidRDefault="00FB3E99" w:rsidP="00D41831">
            <w:pPr>
              <w:jc w:val="center"/>
              <w:rPr>
                <w:color w:val="000000"/>
                <w:sz w:val="14"/>
                <w:szCs w:val="16"/>
              </w:rPr>
            </w:pPr>
          </w:p>
        </w:tc>
        <w:tc>
          <w:tcPr>
            <w:tcW w:w="840" w:type="dxa"/>
            <w:tcBorders>
              <w:left w:val="nil"/>
              <w:right w:val="nil"/>
            </w:tcBorders>
            <w:shd w:val="clear" w:color="auto" w:fill="C0C0C0"/>
            <w:vAlign w:val="center"/>
          </w:tcPr>
          <w:p w:rsidR="00FB3E99" w:rsidRPr="0005190C" w:rsidRDefault="00FB3E99" w:rsidP="00D41831">
            <w:pPr>
              <w:jc w:val="center"/>
              <w:rPr>
                <w:color w:val="000000"/>
                <w:sz w:val="14"/>
                <w:szCs w:val="16"/>
              </w:rPr>
            </w:pPr>
            <w:r w:rsidRPr="0005190C">
              <w:rPr>
                <w:color w:val="000000"/>
                <w:sz w:val="14"/>
                <w:szCs w:val="16"/>
              </w:rPr>
              <w:t>Current paper</w:t>
            </w:r>
          </w:p>
        </w:tc>
      </w:tr>
    </w:tbl>
    <w:p w:rsidR="00FB3E99" w:rsidRPr="00B62A09" w:rsidRDefault="00FB3E99" w:rsidP="00D41831">
      <w:pPr>
        <w:spacing w:after="0"/>
        <w:rPr>
          <w:i/>
          <w:sz w:val="18"/>
          <w:lang w:val="en-US"/>
        </w:rPr>
      </w:pPr>
    </w:p>
    <w:p w:rsidR="001436E9" w:rsidRPr="00B62A09" w:rsidRDefault="00FB3E99" w:rsidP="001436E9">
      <w:pPr>
        <w:spacing w:after="0"/>
        <w:rPr>
          <w:i/>
          <w:noProof/>
          <w:sz w:val="18"/>
          <w:szCs w:val="18"/>
        </w:rPr>
      </w:pPr>
      <w:r w:rsidRPr="00B62A09">
        <w:rPr>
          <w:i/>
          <w:sz w:val="18"/>
          <w:vertAlign w:val="superscript"/>
          <w:lang w:val="en-US"/>
        </w:rPr>
        <w:t>#</w:t>
      </w:r>
      <w:r w:rsidRPr="00B62A09">
        <w:rPr>
          <w:i/>
          <w:sz w:val="18"/>
          <w:lang w:val="en-US"/>
        </w:rPr>
        <w:t xml:space="preserve">number before ‘GC’ refers to the degree of family member (i.e. first- or second degree relative), number in brackets refers to age. </w:t>
      </w:r>
      <w:r w:rsidR="001436E9" w:rsidRPr="00B62A09">
        <w:rPr>
          <w:i/>
          <w:sz w:val="18"/>
          <w:lang w:val="en-US"/>
        </w:rPr>
        <w:t xml:space="preserve">Reference papers: [1] </w:t>
      </w:r>
      <w:r w:rsidR="001436E9" w:rsidRPr="00B62A09">
        <w:rPr>
          <w:i/>
          <w:noProof/>
          <w:sz w:val="18"/>
          <w:szCs w:val="18"/>
        </w:rPr>
        <w:t>Majewski IJ, Kluijt I, Cats A, Scerri TS, de Jong D, Kluin RJ, Hansford S, Hogervorst FB, Bosma AJ, Hofland I, Winter M, Huntsman D, Jonkers J, Bahlo M, Bernards R. An alpha-E-catenin (CTNNA1) mutation in hereditary diffuse gastric cancer. J Pathol 2013;</w:t>
      </w:r>
      <w:r w:rsidR="001436E9" w:rsidRPr="00B62A09">
        <w:rPr>
          <w:b/>
          <w:i/>
          <w:noProof/>
          <w:sz w:val="18"/>
          <w:szCs w:val="18"/>
        </w:rPr>
        <w:t>229</w:t>
      </w:r>
      <w:r w:rsidR="001436E9" w:rsidRPr="00B62A09">
        <w:rPr>
          <w:i/>
          <w:noProof/>
          <w:sz w:val="18"/>
          <w:szCs w:val="18"/>
        </w:rPr>
        <w:t>(4):621-9. [2] van der Post RS, van Dieren J, Grelack A, Hoogerbrugge N, van der Kolk LE, Snaebjornsson P, Lansdorp-Vogelaar I, van Krieken JH, Bisseling TM, Cats A. Outcomes of screening gastroscopy in first-degree relatives of patients fulfilling hereditary diffuse gastric cancer criteria. Gastrointest Endosc 2017. [3] Hansford S, Kaurah P, Li-Chang H, Woo M, Senz J, Pinheiro H, Schrader KA, Schaeffer DF, Shumansky K, Zogopoulos G, Almeida Santos T, Claro I, Carvalho J, Nielsen C, Padilla S, Lum A, Talhouk A, Baker-Lange K, Richardson S, Lewis I, Lindor NM, Pennell E, MacMillan A, Fernandez B, Keller G, Lynch H, Shah SP, Guilford P, Gallinger S, Corso G, Roviello F, Caldas C, Oliveria C, Pharoah PDP, Huntsman DG. Hereditary Diffuse Gastric Cancer Syndrome: CDH1 Mutations and Beyond. JAMA Oncol 2015;1(1):23-32.</w:t>
      </w:r>
    </w:p>
    <w:p w:rsidR="00CE6546" w:rsidRPr="006B6F5F" w:rsidRDefault="00CE6546" w:rsidP="00CE6546">
      <w:pPr>
        <w:spacing w:after="0"/>
        <w:rPr>
          <w:i/>
          <w:noProof/>
          <w:color w:val="FF0000"/>
          <w:sz w:val="18"/>
          <w:szCs w:val="18"/>
        </w:rPr>
      </w:pPr>
    </w:p>
    <w:p w:rsidR="003A12BD" w:rsidRDefault="00774B92" w:rsidP="003A12BD">
      <w:r>
        <w:br w:type="column"/>
      </w:r>
      <w:r w:rsidR="003A12BD" w:rsidRPr="00EE6EB7">
        <w:lastRenderedPageBreak/>
        <w:t>Supplementary 5. A</w:t>
      </w:r>
      <w:r w:rsidR="003A12BD" w:rsidRPr="00EE6EB7">
        <w:rPr>
          <w:lang w:val="en-US"/>
        </w:rPr>
        <w:t>-E-</w:t>
      </w:r>
      <w:proofErr w:type="spellStart"/>
      <w:r w:rsidR="003A12BD" w:rsidRPr="00EE6EB7">
        <w:rPr>
          <w:lang w:val="en-US"/>
        </w:rPr>
        <w:t>catenin</w:t>
      </w:r>
      <w:proofErr w:type="spellEnd"/>
      <w:r w:rsidR="003A12BD" w:rsidRPr="00EE6EB7">
        <w:t xml:space="preserve"> protein expression in gastric cancer controls</w:t>
      </w:r>
    </w:p>
    <w:p w:rsidR="00C021A7" w:rsidRDefault="00C021A7" w:rsidP="003A12BD"/>
    <w:p w:rsidR="00371588" w:rsidRPr="00EE6EB7" w:rsidRDefault="00371588" w:rsidP="003A12BD">
      <w:r>
        <w:rPr>
          <w:noProof/>
          <w:lang w:val="nl-NL" w:eastAsia="nl-NL"/>
        </w:rPr>
        <w:drawing>
          <wp:inline distT="0" distB="0" distL="0" distR="0">
            <wp:extent cx="8892540" cy="3331210"/>
            <wp:effectExtent l="19050" t="0" r="3810" b="0"/>
            <wp:docPr id="2" name="Afbeelding 1" descr="Panel figuur suppl 5A-H_d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 figuur suppl 5A-H_def.tif"/>
                    <pic:cNvPicPr/>
                  </pic:nvPicPr>
                  <pic:blipFill>
                    <a:blip r:embed="rId9" cstate="print"/>
                    <a:stretch>
                      <a:fillRect/>
                    </a:stretch>
                  </pic:blipFill>
                  <pic:spPr>
                    <a:xfrm>
                      <a:off x="0" y="0"/>
                      <a:ext cx="8892540" cy="3331210"/>
                    </a:xfrm>
                    <a:prstGeom prst="rect">
                      <a:avLst/>
                    </a:prstGeom>
                  </pic:spPr>
                </pic:pic>
              </a:graphicData>
            </a:graphic>
          </wp:inline>
        </w:drawing>
      </w:r>
    </w:p>
    <w:p w:rsidR="003A12BD" w:rsidRPr="00EE6EB7" w:rsidRDefault="003A12BD" w:rsidP="003A12BD">
      <w:proofErr w:type="spellStart"/>
      <w:r>
        <w:t>Immunohistochemistry</w:t>
      </w:r>
      <w:proofErr w:type="spellEnd"/>
      <w:r>
        <w:t xml:space="preserve"> </w:t>
      </w:r>
      <w:r w:rsidRPr="00EE6EB7">
        <w:t xml:space="preserve">for </w:t>
      </w:r>
      <w:r w:rsidRPr="00EE6EB7">
        <w:rPr>
          <w:lang w:val="en-US"/>
        </w:rPr>
        <w:t>α-E-</w:t>
      </w:r>
      <w:proofErr w:type="spellStart"/>
      <w:r w:rsidRPr="00EE6EB7">
        <w:rPr>
          <w:lang w:val="en-US"/>
        </w:rPr>
        <w:t>catenin</w:t>
      </w:r>
      <w:proofErr w:type="spellEnd"/>
      <w:r w:rsidRPr="00EE6EB7">
        <w:rPr>
          <w:lang w:val="en-US"/>
        </w:rPr>
        <w:t xml:space="preserve"> </w:t>
      </w:r>
      <w:r w:rsidRPr="00EE6EB7">
        <w:t xml:space="preserve">of 105 anonymous control gastric </w:t>
      </w:r>
      <w:proofErr w:type="spellStart"/>
      <w:r w:rsidRPr="00EE6EB7">
        <w:t>adenocarcinomas</w:t>
      </w:r>
      <w:proofErr w:type="spellEnd"/>
      <w:r w:rsidRPr="00EE6EB7">
        <w:t xml:space="preserve"> </w:t>
      </w:r>
      <w:r w:rsidRPr="00EE6EB7">
        <w:rPr>
          <w:lang w:val="en-US"/>
        </w:rPr>
        <w:t>showed strong membranous staining in 101 cases (96%)</w:t>
      </w:r>
      <w:r w:rsidRPr="00EE6EB7">
        <w:t xml:space="preserve">. Sixty-two cases were of the intestinal-type of which 60 showed strong positive membranous staining (see example A-B, magnification 200x) and two showed no staining (one nuclear and one total negative, see example C-D, magnification 400x). Forty-two cases were of the diffuse-type of which 40 showed positive membranous staining (see example E-F, magnification 400x) and two showed no membranous staining: one showed nuclear staining (see example G-H, magnification 400x) and one showed no staining. </w:t>
      </w:r>
      <w:r w:rsidR="00C942DB">
        <w:fldChar w:fldCharType="begin"/>
      </w:r>
      <w:r>
        <w:instrText xml:space="preserve"> ADDIN EN.REFLIST </w:instrText>
      </w:r>
      <w:r w:rsidR="00C942DB">
        <w:fldChar w:fldCharType="end"/>
      </w:r>
    </w:p>
    <w:p w:rsidR="00F819EB" w:rsidRDefault="00F819EB"/>
    <w:sectPr w:rsidR="00F819EB" w:rsidSect="00D41831">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20C7" w:rsidRDefault="004420C7" w:rsidP="004F19B5">
      <w:pPr>
        <w:spacing w:after="0" w:line="240" w:lineRule="auto"/>
      </w:pPr>
      <w:r>
        <w:separator/>
      </w:r>
    </w:p>
  </w:endnote>
  <w:endnote w:type="continuationSeparator" w:id="0">
    <w:p w:rsidR="004420C7" w:rsidRDefault="004420C7" w:rsidP="004F19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20C7" w:rsidRDefault="004420C7" w:rsidP="004F19B5">
      <w:pPr>
        <w:spacing w:after="0" w:line="240" w:lineRule="auto"/>
      </w:pPr>
      <w:r>
        <w:separator/>
      </w:r>
    </w:p>
  </w:footnote>
  <w:footnote w:type="continuationSeparator" w:id="0">
    <w:p w:rsidR="004420C7" w:rsidRDefault="004420C7" w:rsidP="004F19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0C7" w:rsidRPr="0082500F" w:rsidRDefault="004420C7" w:rsidP="00D41831">
    <w:pPr>
      <w:pStyle w:val="Koptekst"/>
    </w:pPr>
    <w:r>
      <w:rPr>
        <w:rFonts w:ascii="Helvetica" w:hAnsi="Helvetica" w:cs="Helvetica"/>
        <w:color w:val="666666"/>
        <w:sz w:val="15"/>
        <w:szCs w:val="15"/>
        <w:shd w:val="clear" w:color="auto" w:fill="FFFFFF"/>
      </w:rPr>
      <w:t>Supplementary File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C7C7F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AC37E1E"/>
    <w:multiLevelType w:val="hybridMultilevel"/>
    <w:tmpl w:val="271CD90A"/>
    <w:lvl w:ilvl="0" w:tplc="D01E8DDE">
      <w:start w:val="23"/>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FBD6961"/>
    <w:multiLevelType w:val="hybridMultilevel"/>
    <w:tmpl w:val="7106595C"/>
    <w:lvl w:ilvl="0" w:tplc="9326B2EE">
      <w:start w:val="1"/>
      <w:numFmt w:val="decimal"/>
      <w:lvlText w:val="%1)"/>
      <w:lvlJc w:val="left"/>
      <w:pPr>
        <w:ind w:left="720" w:hanging="360"/>
      </w:pPr>
      <w:rPr>
        <w:rFonts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36355C1"/>
    <w:multiLevelType w:val="hybridMultilevel"/>
    <w:tmpl w:val="4CFCD5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74D978AD"/>
    <w:multiLevelType w:val="hybridMultilevel"/>
    <w:tmpl w:val="DFC0856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J Medical Genetic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taxda5zexp0dqesvvjxp2dprr0xsp99raes&quot;&gt;My EndNote Library_maag&lt;record-ids&gt;&lt;item&gt;507&lt;/item&gt;&lt;/record-ids&gt;&lt;/item&gt;&lt;/Libraries&gt;"/>
  </w:docVars>
  <w:rsids>
    <w:rsidRoot w:val="00FB3E99"/>
    <w:rsid w:val="00027E86"/>
    <w:rsid w:val="00110543"/>
    <w:rsid w:val="001436E9"/>
    <w:rsid w:val="00183DCB"/>
    <w:rsid w:val="00200847"/>
    <w:rsid w:val="00230EB5"/>
    <w:rsid w:val="00250478"/>
    <w:rsid w:val="00371588"/>
    <w:rsid w:val="003A12BD"/>
    <w:rsid w:val="00423266"/>
    <w:rsid w:val="004420C7"/>
    <w:rsid w:val="004C614F"/>
    <w:rsid w:val="004E717F"/>
    <w:rsid w:val="004F19B5"/>
    <w:rsid w:val="005A474A"/>
    <w:rsid w:val="005B0BF0"/>
    <w:rsid w:val="005F2F91"/>
    <w:rsid w:val="00661460"/>
    <w:rsid w:val="006A4973"/>
    <w:rsid w:val="006B6F5F"/>
    <w:rsid w:val="006F6C80"/>
    <w:rsid w:val="00750866"/>
    <w:rsid w:val="00774B92"/>
    <w:rsid w:val="007E153E"/>
    <w:rsid w:val="007E7E4D"/>
    <w:rsid w:val="00811CEC"/>
    <w:rsid w:val="00857D82"/>
    <w:rsid w:val="0088491C"/>
    <w:rsid w:val="009529C5"/>
    <w:rsid w:val="00A56FBD"/>
    <w:rsid w:val="00AE649E"/>
    <w:rsid w:val="00AF1A76"/>
    <w:rsid w:val="00B02F51"/>
    <w:rsid w:val="00B16FE7"/>
    <w:rsid w:val="00B62A09"/>
    <w:rsid w:val="00B6312C"/>
    <w:rsid w:val="00BA34FF"/>
    <w:rsid w:val="00BB1F42"/>
    <w:rsid w:val="00BD0FBE"/>
    <w:rsid w:val="00C021A7"/>
    <w:rsid w:val="00C25CBA"/>
    <w:rsid w:val="00C942DB"/>
    <w:rsid w:val="00CD1F18"/>
    <w:rsid w:val="00CE6546"/>
    <w:rsid w:val="00D2438F"/>
    <w:rsid w:val="00D41831"/>
    <w:rsid w:val="00D764CB"/>
    <w:rsid w:val="00DB6A60"/>
    <w:rsid w:val="00DC27CB"/>
    <w:rsid w:val="00DF1F42"/>
    <w:rsid w:val="00E05024"/>
    <w:rsid w:val="00E5250D"/>
    <w:rsid w:val="00E54A9A"/>
    <w:rsid w:val="00E86263"/>
    <w:rsid w:val="00EE28E8"/>
    <w:rsid w:val="00F54DA0"/>
    <w:rsid w:val="00F819EB"/>
    <w:rsid w:val="00FB3E99"/>
    <w:rsid w:val="00FD4DD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B3E99"/>
    <w:rPr>
      <w:rFonts w:ascii="Calibri" w:eastAsia="Calibri" w:hAnsi="Calibri" w:cs="Times New Roman"/>
      <w:lang w:val="en-GB"/>
    </w:rPr>
  </w:style>
  <w:style w:type="paragraph" w:styleId="Kop3">
    <w:name w:val="heading 3"/>
    <w:basedOn w:val="Standaard"/>
    <w:link w:val="Kop3Char"/>
    <w:uiPriority w:val="9"/>
    <w:qFormat/>
    <w:rsid w:val="00FB3E99"/>
    <w:pPr>
      <w:spacing w:before="100" w:beforeAutospacing="1" w:after="100" w:afterAutospacing="1" w:line="240" w:lineRule="auto"/>
      <w:outlineLvl w:val="2"/>
    </w:pPr>
    <w:rPr>
      <w:rFonts w:ascii="Times New Roman" w:eastAsia="Times New Roman" w:hAnsi="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uiPriority w:val="9"/>
    <w:rsid w:val="00FB3E99"/>
    <w:rPr>
      <w:rFonts w:ascii="Times New Roman" w:eastAsia="Times New Roman" w:hAnsi="Times New Roman" w:cs="Times New Roman"/>
      <w:b/>
      <w:bCs/>
      <w:sz w:val="27"/>
      <w:szCs w:val="27"/>
      <w:lang w:eastAsia="nl-NL"/>
    </w:rPr>
  </w:style>
  <w:style w:type="paragraph" w:customStyle="1" w:styleId="EndNoteBibliographyTitle">
    <w:name w:val="EndNote Bibliography Title"/>
    <w:basedOn w:val="Standaard"/>
    <w:link w:val="EndNoteBibliographyTitleChar"/>
    <w:rsid w:val="00FB3E99"/>
    <w:pPr>
      <w:spacing w:after="0"/>
      <w:jc w:val="center"/>
    </w:pPr>
    <w:rPr>
      <w:noProof/>
      <w:szCs w:val="20"/>
      <w:lang w:val="en-US"/>
    </w:rPr>
  </w:style>
  <w:style w:type="character" w:customStyle="1" w:styleId="EndNoteBibliographyTitleChar">
    <w:name w:val="EndNote Bibliography Title Char"/>
    <w:link w:val="EndNoteBibliographyTitle"/>
    <w:rsid w:val="00FB3E99"/>
    <w:rPr>
      <w:rFonts w:ascii="Calibri" w:eastAsia="Calibri" w:hAnsi="Calibri" w:cs="Times New Roman"/>
      <w:noProof/>
      <w:szCs w:val="20"/>
      <w:lang w:val="en-US"/>
    </w:rPr>
  </w:style>
  <w:style w:type="paragraph" w:customStyle="1" w:styleId="EndNoteBibliography">
    <w:name w:val="EndNote Bibliography"/>
    <w:basedOn w:val="Standaard"/>
    <w:link w:val="EndNoteBibliographyChar"/>
    <w:rsid w:val="00FB3E99"/>
    <w:pPr>
      <w:spacing w:line="240" w:lineRule="auto"/>
    </w:pPr>
    <w:rPr>
      <w:noProof/>
      <w:szCs w:val="20"/>
      <w:lang w:val="en-US"/>
    </w:rPr>
  </w:style>
  <w:style w:type="character" w:customStyle="1" w:styleId="EndNoteBibliographyChar">
    <w:name w:val="EndNote Bibliography Char"/>
    <w:link w:val="EndNoteBibliography"/>
    <w:rsid w:val="00FB3E99"/>
    <w:rPr>
      <w:rFonts w:ascii="Calibri" w:eastAsia="Calibri" w:hAnsi="Calibri" w:cs="Times New Roman"/>
      <w:noProof/>
      <w:szCs w:val="20"/>
      <w:lang w:val="en-US"/>
    </w:rPr>
  </w:style>
  <w:style w:type="character" w:styleId="Hyperlink">
    <w:name w:val="Hyperlink"/>
    <w:uiPriority w:val="99"/>
    <w:unhideWhenUsed/>
    <w:rsid w:val="00FB3E99"/>
    <w:rPr>
      <w:color w:val="0000FF"/>
      <w:u w:val="single"/>
    </w:rPr>
  </w:style>
  <w:style w:type="table" w:styleId="Tabelraster">
    <w:name w:val="Table Grid"/>
    <w:basedOn w:val="Standaardtabel"/>
    <w:uiPriority w:val="59"/>
    <w:rsid w:val="00FB3E99"/>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1">
    <w:name w:val="Lichte arcering1"/>
    <w:basedOn w:val="Standaardtabel"/>
    <w:uiPriority w:val="60"/>
    <w:rsid w:val="00FB3E99"/>
    <w:pPr>
      <w:spacing w:after="0" w:line="240" w:lineRule="auto"/>
    </w:pPr>
    <w:rPr>
      <w:rFonts w:ascii="Calibri" w:eastAsia="Calibri" w:hAnsi="Calibri" w:cs="Times New Roman"/>
      <w:color w:val="000000"/>
      <w:sz w:val="20"/>
      <w:szCs w:val="20"/>
      <w:lang w:eastAsia="nl-NL"/>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ntekst">
    <w:name w:val="Balloon Text"/>
    <w:basedOn w:val="Standaard"/>
    <w:link w:val="BallontekstChar"/>
    <w:uiPriority w:val="99"/>
    <w:semiHidden/>
    <w:unhideWhenUsed/>
    <w:rsid w:val="00FB3E99"/>
    <w:pPr>
      <w:spacing w:after="0" w:line="240" w:lineRule="auto"/>
    </w:pPr>
    <w:rPr>
      <w:rFonts w:ascii="Tahoma" w:hAnsi="Tahoma"/>
      <w:sz w:val="16"/>
      <w:szCs w:val="16"/>
    </w:rPr>
  </w:style>
  <w:style w:type="character" w:customStyle="1" w:styleId="BallontekstChar">
    <w:name w:val="Ballontekst Char"/>
    <w:link w:val="Ballontekst"/>
    <w:uiPriority w:val="99"/>
    <w:semiHidden/>
    <w:rsid w:val="00FB3E99"/>
    <w:rPr>
      <w:rFonts w:ascii="Tahoma" w:eastAsia="Calibri" w:hAnsi="Tahoma" w:cs="Times New Roman"/>
      <w:sz w:val="16"/>
      <w:szCs w:val="16"/>
      <w:lang w:val="en-GB"/>
    </w:rPr>
  </w:style>
  <w:style w:type="character" w:styleId="GevolgdeHyperlink">
    <w:name w:val="FollowedHyperlink"/>
    <w:uiPriority w:val="99"/>
    <w:semiHidden/>
    <w:unhideWhenUsed/>
    <w:rsid w:val="00FB3E99"/>
    <w:rPr>
      <w:color w:val="800080"/>
      <w:u w:val="single"/>
    </w:rPr>
  </w:style>
  <w:style w:type="character" w:styleId="Verwijzingopmerking">
    <w:name w:val="annotation reference"/>
    <w:uiPriority w:val="99"/>
    <w:semiHidden/>
    <w:unhideWhenUsed/>
    <w:rsid w:val="00FB3E99"/>
    <w:rPr>
      <w:sz w:val="16"/>
      <w:szCs w:val="16"/>
    </w:rPr>
  </w:style>
  <w:style w:type="paragraph" w:styleId="Tekstopmerking">
    <w:name w:val="annotation text"/>
    <w:basedOn w:val="Standaard"/>
    <w:link w:val="TekstopmerkingChar"/>
    <w:uiPriority w:val="99"/>
    <w:unhideWhenUsed/>
    <w:rsid w:val="00FB3E99"/>
    <w:pPr>
      <w:spacing w:line="240" w:lineRule="auto"/>
    </w:pPr>
    <w:rPr>
      <w:sz w:val="20"/>
      <w:szCs w:val="20"/>
    </w:rPr>
  </w:style>
  <w:style w:type="character" w:customStyle="1" w:styleId="TekstopmerkingChar">
    <w:name w:val="Tekst opmerking Char"/>
    <w:link w:val="Tekstopmerking"/>
    <w:uiPriority w:val="99"/>
    <w:rsid w:val="00FB3E99"/>
    <w:rPr>
      <w:rFonts w:ascii="Calibri" w:eastAsia="Calibri" w:hAnsi="Calibri" w:cs="Times New Roman"/>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FB3E99"/>
    <w:rPr>
      <w:b/>
      <w:bCs/>
    </w:rPr>
  </w:style>
  <w:style w:type="character" w:customStyle="1" w:styleId="OnderwerpvanopmerkingChar">
    <w:name w:val="Onderwerp van opmerking Char"/>
    <w:link w:val="Onderwerpvanopmerking"/>
    <w:uiPriority w:val="99"/>
    <w:semiHidden/>
    <w:rsid w:val="00FB3E99"/>
    <w:rPr>
      <w:rFonts w:ascii="Calibri" w:eastAsia="Calibri" w:hAnsi="Calibri" w:cs="Times New Roman"/>
      <w:b/>
      <w:bCs/>
      <w:sz w:val="20"/>
      <w:szCs w:val="20"/>
      <w:lang w:val="en-GB"/>
    </w:rPr>
  </w:style>
  <w:style w:type="character" w:customStyle="1" w:styleId="affiliation">
    <w:name w:val="affiliation"/>
    <w:basedOn w:val="Standaardalinea-lettertype"/>
    <w:rsid w:val="00FB3E99"/>
  </w:style>
  <w:style w:type="character" w:customStyle="1" w:styleId="st1">
    <w:name w:val="st1"/>
    <w:basedOn w:val="Standaardalinea-lettertype"/>
    <w:rsid w:val="00FB3E99"/>
  </w:style>
  <w:style w:type="paragraph" w:styleId="Normaalweb">
    <w:name w:val="Normal (Web)"/>
    <w:basedOn w:val="Standaard"/>
    <w:uiPriority w:val="99"/>
    <w:semiHidden/>
    <w:unhideWhenUsed/>
    <w:rsid w:val="00FB3E99"/>
    <w:pPr>
      <w:spacing w:before="100" w:beforeAutospacing="1" w:after="100" w:afterAutospacing="1" w:line="240" w:lineRule="auto"/>
    </w:pPr>
    <w:rPr>
      <w:rFonts w:ascii="Times New Roman" w:eastAsia="Times New Roman" w:hAnsi="Times New Roman"/>
      <w:sz w:val="24"/>
      <w:szCs w:val="24"/>
      <w:lang w:val="nl-NL" w:eastAsia="nl-NL"/>
    </w:rPr>
  </w:style>
  <w:style w:type="paragraph" w:styleId="Koptekst">
    <w:name w:val="header"/>
    <w:basedOn w:val="Standaard"/>
    <w:link w:val="KoptekstChar"/>
    <w:uiPriority w:val="99"/>
    <w:semiHidden/>
    <w:unhideWhenUsed/>
    <w:rsid w:val="00FB3E99"/>
    <w:pPr>
      <w:tabs>
        <w:tab w:val="center" w:pos="4536"/>
        <w:tab w:val="right" w:pos="9072"/>
      </w:tabs>
    </w:pPr>
  </w:style>
  <w:style w:type="character" w:customStyle="1" w:styleId="KoptekstChar">
    <w:name w:val="Koptekst Char"/>
    <w:basedOn w:val="Standaardalinea-lettertype"/>
    <w:link w:val="Koptekst"/>
    <w:uiPriority w:val="99"/>
    <w:semiHidden/>
    <w:rsid w:val="00FB3E99"/>
    <w:rPr>
      <w:rFonts w:ascii="Calibri" w:eastAsia="Calibri" w:hAnsi="Calibri" w:cs="Times New Roman"/>
      <w:lang w:val="en-GB"/>
    </w:rPr>
  </w:style>
  <w:style w:type="paragraph" w:styleId="Voettekst">
    <w:name w:val="footer"/>
    <w:basedOn w:val="Standaard"/>
    <w:link w:val="VoettekstChar"/>
    <w:uiPriority w:val="99"/>
    <w:semiHidden/>
    <w:unhideWhenUsed/>
    <w:rsid w:val="00FB3E99"/>
    <w:pPr>
      <w:tabs>
        <w:tab w:val="center" w:pos="4536"/>
        <w:tab w:val="right" w:pos="9072"/>
      </w:tabs>
    </w:pPr>
  </w:style>
  <w:style w:type="character" w:customStyle="1" w:styleId="VoettekstChar">
    <w:name w:val="Voettekst Char"/>
    <w:basedOn w:val="Standaardalinea-lettertype"/>
    <w:link w:val="Voettekst"/>
    <w:uiPriority w:val="99"/>
    <w:semiHidden/>
    <w:rsid w:val="00FB3E99"/>
    <w:rPr>
      <w:rFonts w:ascii="Calibri" w:eastAsia="Calibri" w:hAnsi="Calibri" w:cs="Times New Roman"/>
      <w:lang w:val="en-GB"/>
    </w:rPr>
  </w:style>
  <w:style w:type="paragraph" w:customStyle="1" w:styleId="Default">
    <w:name w:val="Default"/>
    <w:rsid w:val="00FB3E99"/>
    <w:pPr>
      <w:autoSpaceDE w:val="0"/>
      <w:autoSpaceDN w:val="0"/>
      <w:adjustRightInd w:val="0"/>
      <w:spacing w:after="0" w:line="240" w:lineRule="auto"/>
    </w:pPr>
    <w:rPr>
      <w:rFonts w:ascii="Arial" w:eastAsia="Calibri" w:hAnsi="Arial" w:cs="Arial"/>
      <w:color w:val="000000"/>
      <w:sz w:val="24"/>
      <w:szCs w:val="24"/>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1955</Words>
  <Characters>10756</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UMC St Radboud</Company>
  <LinksUpToDate>false</LinksUpToDate>
  <CharactersWithSpaces>12686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Z665144</dc:creator>
  <cp:lastModifiedBy>Z665144</cp:lastModifiedBy>
  <cp:revision>2</cp:revision>
  <dcterms:created xsi:type="dcterms:W3CDTF">2018-01-02T09:53:00Z</dcterms:created>
  <dcterms:modified xsi:type="dcterms:W3CDTF">2018-01-02T09:53:00Z</dcterms:modified>
</cp:coreProperties>
</file>